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护理心理学</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269"/>
        <w:gridCol w:w="1735"/>
        <w:gridCol w:w="2025"/>
      </w:tblGrid>
      <w:tr w14:paraId="10CC688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00B0F0"/>
            <w:vAlign w:val="top"/>
          </w:tcPr>
          <w:p w14:paraId="6BEFF15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章序</w:t>
            </w:r>
          </w:p>
        </w:tc>
        <w:tc>
          <w:tcPr>
            <w:tcW w:w="5269" w:type="dxa"/>
            <w:tcBorders>
              <w:tl2br w:val="nil"/>
              <w:tr2bl w:val="nil"/>
            </w:tcBorders>
            <w:shd w:val="clear" w:color="auto" w:fill="00B0F0"/>
            <w:vAlign w:val="top"/>
          </w:tcPr>
          <w:p w14:paraId="6E022E2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课程内容</w:t>
            </w:r>
          </w:p>
        </w:tc>
        <w:tc>
          <w:tcPr>
            <w:tcW w:w="1735" w:type="dxa"/>
            <w:tcBorders>
              <w:tl2br w:val="nil"/>
              <w:tr2bl w:val="nil"/>
            </w:tcBorders>
            <w:shd w:val="clear" w:color="auto" w:fill="00B0F0"/>
            <w:vAlign w:val="top"/>
          </w:tcPr>
          <w:p w14:paraId="4B83E51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课时</w:t>
            </w:r>
          </w:p>
        </w:tc>
        <w:tc>
          <w:tcPr>
            <w:tcW w:w="2025" w:type="dxa"/>
            <w:tcBorders>
              <w:tl2br w:val="nil"/>
              <w:tr2bl w:val="nil"/>
            </w:tcBorders>
            <w:shd w:val="clear" w:color="auto" w:fill="00B0F0"/>
            <w:vAlign w:val="top"/>
          </w:tcPr>
          <w:p w14:paraId="31A1EC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备注</w:t>
            </w:r>
          </w:p>
        </w:tc>
      </w:tr>
      <w:tr w14:paraId="63F0C14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12D2A77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w:t>
            </w:r>
          </w:p>
        </w:tc>
        <w:tc>
          <w:tcPr>
            <w:tcW w:w="5269" w:type="dxa"/>
            <w:tcBorders>
              <w:tl2br w:val="nil"/>
              <w:tr2bl w:val="nil"/>
            </w:tcBorders>
            <w:shd w:val="clear" w:color="auto" w:fill="FFFFFF"/>
            <w:vAlign w:val="top"/>
          </w:tcPr>
          <w:p w14:paraId="6A96F0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cs="宋体"/>
                <w:b/>
                <w:bCs/>
                <w:color w:val="000000" w:themeColor="text1"/>
                <w:sz w:val="28"/>
                <w:szCs w:val="28"/>
                <w:vertAlign w:val="baseline"/>
                <w:lang w:eastAsia="zh-CN"/>
                <w14:textFill>
                  <w14:solidFill>
                    <w14:schemeClr w14:val="tx1"/>
                  </w14:solidFill>
                </w14:textFill>
              </w:rPr>
              <w:t>绪论</w:t>
            </w:r>
          </w:p>
        </w:tc>
        <w:tc>
          <w:tcPr>
            <w:tcW w:w="1735" w:type="dxa"/>
            <w:tcBorders>
              <w:tl2br w:val="nil"/>
              <w:tr2bl w:val="nil"/>
            </w:tcBorders>
            <w:shd w:val="clear" w:color="auto" w:fill="FFFFFF"/>
            <w:vAlign w:val="top"/>
          </w:tcPr>
          <w:p w14:paraId="0EF14C2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3514228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288016A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0FF1BDF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5269" w:type="dxa"/>
            <w:tcBorders>
              <w:tl2br w:val="nil"/>
              <w:tr2bl w:val="nil"/>
            </w:tcBorders>
            <w:shd w:val="clear" w:color="auto" w:fill="FFFFFF"/>
            <w:vAlign w:val="top"/>
          </w:tcPr>
          <w:p w14:paraId="047464E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心理学基础知识</w:t>
            </w:r>
          </w:p>
        </w:tc>
        <w:tc>
          <w:tcPr>
            <w:tcW w:w="1735" w:type="dxa"/>
            <w:tcBorders>
              <w:tl2br w:val="nil"/>
              <w:tr2bl w:val="nil"/>
            </w:tcBorders>
            <w:shd w:val="clear" w:color="auto" w:fill="FFFFFF"/>
            <w:vAlign w:val="top"/>
          </w:tcPr>
          <w:p w14:paraId="00E544C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6</w:t>
            </w:r>
          </w:p>
        </w:tc>
        <w:tc>
          <w:tcPr>
            <w:tcW w:w="2025" w:type="dxa"/>
            <w:tcBorders>
              <w:tl2br w:val="nil"/>
              <w:tr2bl w:val="nil"/>
            </w:tcBorders>
            <w:shd w:val="clear" w:color="auto" w:fill="FFFFFF"/>
            <w:vAlign w:val="top"/>
          </w:tcPr>
          <w:p w14:paraId="05A5D08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708BF37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23986F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5269" w:type="dxa"/>
            <w:tcBorders>
              <w:tl2br w:val="nil"/>
              <w:tr2bl w:val="nil"/>
            </w:tcBorders>
            <w:shd w:val="clear" w:color="auto" w:fill="FFFFFF"/>
            <w:vAlign w:val="top"/>
          </w:tcPr>
          <w:p w14:paraId="0A604AF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心理学的基本理论</w:t>
            </w:r>
          </w:p>
        </w:tc>
        <w:tc>
          <w:tcPr>
            <w:tcW w:w="1735" w:type="dxa"/>
            <w:tcBorders>
              <w:tl2br w:val="nil"/>
              <w:tr2bl w:val="nil"/>
            </w:tcBorders>
            <w:shd w:val="clear" w:color="auto" w:fill="FFFFFF"/>
            <w:vAlign w:val="top"/>
          </w:tcPr>
          <w:p w14:paraId="42319B5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5</w:t>
            </w:r>
          </w:p>
        </w:tc>
        <w:tc>
          <w:tcPr>
            <w:tcW w:w="2025" w:type="dxa"/>
            <w:tcBorders>
              <w:tl2br w:val="nil"/>
              <w:tr2bl w:val="nil"/>
            </w:tcBorders>
            <w:shd w:val="clear" w:color="auto" w:fill="FFFFFF"/>
            <w:vAlign w:val="top"/>
          </w:tcPr>
          <w:p w14:paraId="24013B7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78DF9BF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73D296F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5269" w:type="dxa"/>
            <w:tcBorders>
              <w:tl2br w:val="nil"/>
              <w:tr2bl w:val="nil"/>
            </w:tcBorders>
            <w:shd w:val="clear" w:color="auto" w:fill="FFFFFF"/>
            <w:vAlign w:val="top"/>
          </w:tcPr>
          <w:p w14:paraId="644B8D3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w:t>
            </w:r>
            <w:r>
              <w:rPr>
                <w:rFonts w:hint="eastAsia" w:ascii="宋体" w:hAnsi="宋体" w:cs="宋体"/>
                <w:b/>
                <w:bCs/>
                <w:color w:val="000000" w:themeColor="text1"/>
                <w:sz w:val="28"/>
                <w:szCs w:val="28"/>
                <w:vertAlign w:val="baseline"/>
                <w:lang w:val="en-US" w:eastAsia="zh-CN"/>
                <w14:textFill>
                  <w14:solidFill>
                    <w14:schemeClr w14:val="tx1"/>
                  </w14:solidFill>
                </w14:textFill>
              </w:rPr>
              <w:t>发展与心理健康</w:t>
            </w:r>
          </w:p>
        </w:tc>
        <w:tc>
          <w:tcPr>
            <w:tcW w:w="1735" w:type="dxa"/>
            <w:tcBorders>
              <w:tl2br w:val="nil"/>
              <w:tr2bl w:val="nil"/>
            </w:tcBorders>
            <w:shd w:val="clear" w:color="auto" w:fill="FFFFFF"/>
            <w:vAlign w:val="top"/>
          </w:tcPr>
          <w:p w14:paraId="15C4A66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54A1B48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23DF131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5AD4BA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5</w:t>
            </w:r>
          </w:p>
        </w:tc>
        <w:tc>
          <w:tcPr>
            <w:tcW w:w="5269" w:type="dxa"/>
            <w:tcBorders>
              <w:tl2br w:val="nil"/>
              <w:tr2bl w:val="nil"/>
            </w:tcBorders>
            <w:shd w:val="clear" w:color="auto" w:fill="FFFFFF"/>
            <w:vAlign w:val="top"/>
          </w:tcPr>
          <w:p w14:paraId="46D9587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心理应激</w:t>
            </w:r>
          </w:p>
        </w:tc>
        <w:tc>
          <w:tcPr>
            <w:tcW w:w="1735" w:type="dxa"/>
            <w:tcBorders>
              <w:tl2br w:val="nil"/>
              <w:tr2bl w:val="nil"/>
            </w:tcBorders>
            <w:shd w:val="clear" w:color="auto" w:fill="FFFFFF"/>
            <w:vAlign w:val="top"/>
          </w:tcPr>
          <w:p w14:paraId="33844C6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top"/>
          </w:tcPr>
          <w:p w14:paraId="685C572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6863A8A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080815A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6</w:t>
            </w:r>
          </w:p>
        </w:tc>
        <w:tc>
          <w:tcPr>
            <w:tcW w:w="5269" w:type="dxa"/>
            <w:tcBorders>
              <w:tl2br w:val="nil"/>
              <w:tr2bl w:val="nil"/>
            </w:tcBorders>
            <w:shd w:val="clear" w:color="auto" w:fill="FFFFFF"/>
            <w:vAlign w:val="top"/>
          </w:tcPr>
          <w:p w14:paraId="14310FE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心身疾病</w:t>
            </w:r>
          </w:p>
        </w:tc>
        <w:tc>
          <w:tcPr>
            <w:tcW w:w="1735" w:type="dxa"/>
            <w:tcBorders>
              <w:tl2br w:val="nil"/>
              <w:tr2bl w:val="nil"/>
            </w:tcBorders>
            <w:shd w:val="clear" w:color="auto" w:fill="FFFFFF"/>
            <w:vAlign w:val="top"/>
          </w:tcPr>
          <w:p w14:paraId="495FFE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7B5F57B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5B4CE60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513FC57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7</w:t>
            </w:r>
          </w:p>
        </w:tc>
        <w:tc>
          <w:tcPr>
            <w:tcW w:w="5269" w:type="dxa"/>
            <w:tcBorders>
              <w:tl2br w:val="nil"/>
              <w:tr2bl w:val="nil"/>
            </w:tcBorders>
            <w:shd w:val="clear" w:color="auto" w:fill="FFFFFF"/>
            <w:vAlign w:val="top"/>
          </w:tcPr>
          <w:p w14:paraId="4B50BC0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异常心理与不良行为</w:t>
            </w:r>
          </w:p>
        </w:tc>
        <w:tc>
          <w:tcPr>
            <w:tcW w:w="1735" w:type="dxa"/>
            <w:tcBorders>
              <w:tl2br w:val="nil"/>
              <w:tr2bl w:val="nil"/>
            </w:tcBorders>
            <w:shd w:val="clear" w:color="auto" w:fill="FFFFFF"/>
            <w:vAlign w:val="top"/>
          </w:tcPr>
          <w:p w14:paraId="43298C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4DB3F61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4323EE5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0AA177B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8</w:t>
            </w:r>
          </w:p>
        </w:tc>
        <w:tc>
          <w:tcPr>
            <w:tcW w:w="5269" w:type="dxa"/>
            <w:tcBorders>
              <w:tl2br w:val="nil"/>
              <w:tr2bl w:val="nil"/>
            </w:tcBorders>
            <w:shd w:val="clear" w:color="auto" w:fill="FFFFFF"/>
            <w:vAlign w:val="top"/>
          </w:tcPr>
          <w:p w14:paraId="18AE6F4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患者心理</w:t>
            </w:r>
          </w:p>
        </w:tc>
        <w:tc>
          <w:tcPr>
            <w:tcW w:w="1735" w:type="dxa"/>
            <w:tcBorders>
              <w:tl2br w:val="nil"/>
              <w:tr2bl w:val="nil"/>
            </w:tcBorders>
            <w:shd w:val="clear" w:color="auto" w:fill="FFFFFF"/>
            <w:vAlign w:val="top"/>
          </w:tcPr>
          <w:p w14:paraId="093B8A9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top"/>
          </w:tcPr>
          <w:p w14:paraId="6F8E9AE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5B668EE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45BFA26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9</w:t>
            </w:r>
          </w:p>
        </w:tc>
        <w:tc>
          <w:tcPr>
            <w:tcW w:w="5269" w:type="dxa"/>
            <w:tcBorders>
              <w:tl2br w:val="nil"/>
              <w:tr2bl w:val="nil"/>
            </w:tcBorders>
            <w:shd w:val="clear" w:color="auto" w:fill="FFFFFF"/>
            <w:vAlign w:val="top"/>
          </w:tcPr>
          <w:p w14:paraId="78890B9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护士心理</w:t>
            </w:r>
          </w:p>
        </w:tc>
        <w:tc>
          <w:tcPr>
            <w:tcW w:w="1735" w:type="dxa"/>
            <w:tcBorders>
              <w:tl2br w:val="nil"/>
              <w:tr2bl w:val="nil"/>
            </w:tcBorders>
            <w:shd w:val="clear" w:color="auto" w:fill="FFFFFF"/>
            <w:vAlign w:val="top"/>
          </w:tcPr>
          <w:p w14:paraId="51BC604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top"/>
          </w:tcPr>
          <w:p w14:paraId="0DB1691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6C4CD75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7578CEA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10</w:t>
            </w:r>
          </w:p>
        </w:tc>
        <w:tc>
          <w:tcPr>
            <w:tcW w:w="5269" w:type="dxa"/>
            <w:tcBorders>
              <w:tl2br w:val="nil"/>
              <w:tr2bl w:val="nil"/>
            </w:tcBorders>
            <w:shd w:val="clear" w:color="auto" w:fill="FFFFFF"/>
            <w:vAlign w:val="top"/>
          </w:tcPr>
          <w:p w14:paraId="63E6965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护患关系</w:t>
            </w:r>
          </w:p>
        </w:tc>
        <w:tc>
          <w:tcPr>
            <w:tcW w:w="1735" w:type="dxa"/>
            <w:tcBorders>
              <w:tl2br w:val="nil"/>
              <w:tr2bl w:val="nil"/>
            </w:tcBorders>
            <w:shd w:val="clear" w:color="auto" w:fill="FFFFFF"/>
            <w:vAlign w:val="top"/>
          </w:tcPr>
          <w:p w14:paraId="7D9310C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top"/>
          </w:tcPr>
          <w:p w14:paraId="1814ACE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3D73B77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75D2C37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11</w:t>
            </w:r>
          </w:p>
        </w:tc>
        <w:tc>
          <w:tcPr>
            <w:tcW w:w="5269" w:type="dxa"/>
            <w:tcBorders>
              <w:tl2br w:val="nil"/>
              <w:tr2bl w:val="nil"/>
            </w:tcBorders>
            <w:shd w:val="clear" w:color="auto" w:fill="FFFFFF"/>
            <w:vAlign w:val="top"/>
          </w:tcPr>
          <w:p w14:paraId="111C5FE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心理护理基本技能</w:t>
            </w:r>
          </w:p>
        </w:tc>
        <w:tc>
          <w:tcPr>
            <w:tcW w:w="1735" w:type="dxa"/>
            <w:tcBorders>
              <w:tl2br w:val="nil"/>
              <w:tr2bl w:val="nil"/>
            </w:tcBorders>
            <w:shd w:val="clear" w:color="auto" w:fill="FFFFFF"/>
            <w:vAlign w:val="top"/>
          </w:tcPr>
          <w:p w14:paraId="5E4F168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76F854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351AE8A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4F2586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12</w:t>
            </w:r>
          </w:p>
        </w:tc>
        <w:tc>
          <w:tcPr>
            <w:tcW w:w="5269" w:type="dxa"/>
            <w:tcBorders>
              <w:tl2br w:val="nil"/>
              <w:tr2bl w:val="nil"/>
            </w:tcBorders>
            <w:shd w:val="clear" w:color="auto" w:fill="FFFFFF"/>
            <w:vAlign w:val="top"/>
          </w:tcPr>
          <w:p w14:paraId="6B0C043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临床相关问题的心理护理</w:t>
            </w:r>
          </w:p>
        </w:tc>
        <w:tc>
          <w:tcPr>
            <w:tcW w:w="1735" w:type="dxa"/>
            <w:tcBorders>
              <w:tl2br w:val="nil"/>
              <w:tr2bl w:val="nil"/>
            </w:tcBorders>
            <w:shd w:val="clear" w:color="auto" w:fill="FFFFFF"/>
            <w:vAlign w:val="top"/>
          </w:tcPr>
          <w:p w14:paraId="1999990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top"/>
          </w:tcPr>
          <w:p w14:paraId="18BD3D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0DBCF2B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4D4EC9E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总计</w:t>
            </w:r>
          </w:p>
        </w:tc>
        <w:tc>
          <w:tcPr>
            <w:tcW w:w="5269" w:type="dxa"/>
            <w:tcBorders>
              <w:tl2br w:val="nil"/>
              <w:tr2bl w:val="nil"/>
            </w:tcBorders>
            <w:shd w:val="clear" w:color="auto" w:fill="FFFFFF"/>
            <w:vAlign w:val="top"/>
          </w:tcPr>
          <w:p w14:paraId="3C7AA94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c>
          <w:tcPr>
            <w:tcW w:w="1735" w:type="dxa"/>
            <w:tcBorders>
              <w:tl2br w:val="nil"/>
              <w:tr2bl w:val="nil"/>
            </w:tcBorders>
            <w:shd w:val="clear" w:color="auto" w:fill="FFFFFF"/>
            <w:vAlign w:val="top"/>
          </w:tcPr>
          <w:p w14:paraId="73FE107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40</w:t>
            </w:r>
          </w:p>
        </w:tc>
        <w:tc>
          <w:tcPr>
            <w:tcW w:w="2025" w:type="dxa"/>
            <w:tcBorders>
              <w:tl2br w:val="nil"/>
              <w:tr2bl w:val="nil"/>
            </w:tcBorders>
            <w:shd w:val="clear" w:color="auto" w:fill="FFFFFF"/>
            <w:vAlign w:val="top"/>
          </w:tcPr>
          <w:p w14:paraId="157BCDC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bl>
    <w:p w14:paraId="3F31EE3B">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color w:val="6787B2"/>
          <w:lang w:eastAsia="zh-CN"/>
        </w:rPr>
        <w:t>第</w:t>
      </w:r>
      <w:r>
        <w:rPr>
          <w:rFonts w:hint="eastAsia"/>
          <w:color w:val="6787B2"/>
          <w:lang w:val="en-US" w:eastAsia="zh-CN"/>
        </w:rPr>
        <w:t>11</w:t>
      </w:r>
      <w:r>
        <w:rPr>
          <w:rFonts w:hint="eastAsia"/>
          <w:color w:val="6787B2"/>
          <w:lang w:eastAsia="zh-CN"/>
        </w:rPr>
        <w:t>课</w:t>
      </w:r>
      <w:r>
        <w:rPr>
          <w:rFonts w:hint="eastAsia"/>
          <w:color w:val="6787B2"/>
          <w:lang w:val="en-US" w:eastAsia="zh-CN"/>
        </w:rPr>
        <w:t xml:space="preserve">  </w:t>
      </w:r>
      <w:r>
        <w:rPr>
          <w:rFonts w:hint="eastAsia"/>
          <w:color w:val="6787B2"/>
          <w:lang w:eastAsia="zh-CN"/>
        </w:rPr>
        <w:t>心理护理基本技能</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07C936E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1066955E">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Times New Roman"/>
                <w:b/>
                <w:szCs w:val="20"/>
              </w:rPr>
              <w:t>题</w:t>
            </w:r>
          </w:p>
        </w:tc>
        <w:tc>
          <w:tcPr>
            <w:tcW w:w="7173" w:type="dxa"/>
            <w:gridSpan w:val="2"/>
            <w:tcBorders>
              <w:tl2br w:val="nil"/>
              <w:tr2bl w:val="nil"/>
            </w:tcBorders>
            <w:vAlign w:val="center"/>
          </w:tcPr>
          <w:p w14:paraId="2759BA01">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宋体"/>
                <w:szCs w:val="20"/>
                <w:lang w:eastAsia="zh-CN"/>
              </w:rPr>
              <w:t>心理护理基本技能</w:t>
            </w:r>
          </w:p>
        </w:tc>
      </w:tr>
      <w:tr w14:paraId="14A48E6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0D9A89AB">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课时</w:t>
            </w:r>
          </w:p>
        </w:tc>
        <w:tc>
          <w:tcPr>
            <w:tcW w:w="7173" w:type="dxa"/>
            <w:gridSpan w:val="2"/>
            <w:tcBorders>
              <w:tl2br w:val="nil"/>
              <w:tr2bl w:val="nil"/>
            </w:tcBorders>
            <w:vAlign w:val="center"/>
          </w:tcPr>
          <w:p w14:paraId="56EC5770">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3</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135</w:t>
            </w:r>
            <w:r>
              <w:rPr>
                <w:rFonts w:hint="eastAsia" w:ascii="Times New Roman" w:hAnsi="宋体"/>
                <w:szCs w:val="20"/>
              </w:rPr>
              <w:t>min）。</w:t>
            </w:r>
          </w:p>
        </w:tc>
      </w:tr>
      <w:tr w14:paraId="09885D5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58A86DD4">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29F9A2C8">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55655664">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熟悉心理评估、心理测验的概念及方法。</w:t>
            </w:r>
          </w:p>
          <w:p w14:paraId="4A56F598">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掌握标准化测验的必备条件和注意事项。</w:t>
            </w:r>
          </w:p>
          <w:p w14:paraId="06AF64EC">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390AD6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心理护理基本技能</w:t>
            </w:r>
            <w:r>
              <w:rPr>
                <w:rFonts w:hint="eastAsia" w:ascii="Times New Roman" w:hAnsi="宋体"/>
                <w:bCs/>
                <w:szCs w:val="20"/>
              </w:rPr>
              <w:t>，具有高尚的职业道德和高度的责任感。</w:t>
            </w:r>
          </w:p>
        </w:tc>
      </w:tr>
      <w:tr w14:paraId="2E58BD5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3A47EE73">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181110AF">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心理评估</w:t>
            </w:r>
          </w:p>
          <w:p w14:paraId="56F41454">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心理咨询</w:t>
            </w:r>
          </w:p>
        </w:tc>
      </w:tr>
      <w:tr w14:paraId="78D4557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4A423C13">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4CAA0466">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78B9D3B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2AF519FF">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1DE719ED">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34C0F79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BEEEF9"/>
            <w:vAlign w:val="center"/>
          </w:tcPr>
          <w:p w14:paraId="0B413DD5">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4F1D1BD7">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6CCA432F">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5CD9DF56">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tc>
      </w:tr>
      <w:tr w14:paraId="35F55D2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BEEEF9"/>
            <w:vAlign w:val="center"/>
          </w:tcPr>
          <w:p w14:paraId="54B97D0D">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BEEEF9"/>
            <w:vAlign w:val="center"/>
          </w:tcPr>
          <w:p w14:paraId="6B7EE162">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主要教学内容及步骤</w:t>
            </w:r>
          </w:p>
        </w:tc>
        <w:tc>
          <w:tcPr>
            <w:tcW w:w="1366" w:type="dxa"/>
            <w:tcBorders>
              <w:top w:val="double" w:color="4472C4" w:themeColor="accent5" w:sz="4" w:space="0"/>
              <w:bottom w:val="double" w:color="4472C4" w:themeColor="accent5" w:sz="4" w:space="0"/>
            </w:tcBorders>
            <w:shd w:val="clear" w:color="auto" w:fill="BEEEF9"/>
            <w:vAlign w:val="center"/>
          </w:tcPr>
          <w:p w14:paraId="66555A02">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779A0FB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BEEEF9"/>
            <w:vAlign w:val="center"/>
          </w:tcPr>
          <w:p w14:paraId="79DD1C5A">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40B09DD8">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2DE72B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49D5C3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0DBDB610">
            <w:pPr>
              <w:keepNext w:val="0"/>
              <w:keepLines w:val="0"/>
              <w:suppressLineNumbers w:val="0"/>
              <w:spacing w:before="0" w:beforeAutospacing="0" w:after="0" w:afterAutospacing="0" w:line="360" w:lineRule="auto"/>
              <w:ind w:left="0" w:right="0"/>
              <w:jc w:val="both"/>
              <w:rPr>
                <w:rFonts w:hint="default" w:ascii="Times New Roman" w:hAnsi="Times New Roman"/>
                <w:szCs w:val="20"/>
              </w:rPr>
            </w:pPr>
            <w:r>
              <w:rPr>
                <w:rFonts w:hint="eastAsia" w:ascii="Times New Roman" w:hAnsi="Times New Roman"/>
                <w:szCs w:val="20"/>
              </w:rPr>
              <w:t>培养学生的组织纪律性</w:t>
            </w:r>
            <w:r>
              <w:rPr>
                <w:rFonts w:hint="eastAsia" w:ascii="Times New Roman" w:hAnsi="Times New Roman"/>
                <w:szCs w:val="20"/>
                <w:lang w:eastAsia="zh-CN"/>
              </w:rPr>
              <w:t>，</w:t>
            </w:r>
            <w:r>
              <w:rPr>
                <w:rFonts w:hint="eastAsia" w:ascii="Times New Roman" w:hAnsi="Times New Roman"/>
                <w:szCs w:val="20"/>
              </w:rPr>
              <w:t>掌握学生的出勤情况</w:t>
            </w:r>
          </w:p>
        </w:tc>
      </w:tr>
      <w:tr w14:paraId="6E3523A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15A53D96">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525E5902">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9119865">
            <w:pPr>
              <w:keepNext w:val="0"/>
              <w:keepLines w:val="0"/>
              <w:widowControl/>
              <w:suppressLineNumbers w:val="0"/>
              <w:spacing w:before="0" w:beforeAutospacing="0" w:after="0" w:afterAutospacing="0" w:line="360" w:lineRule="auto"/>
              <w:ind w:left="0" w:right="0"/>
              <w:jc w:val="left"/>
              <w:rPr>
                <w:rFonts w:hint="eastAsia" w:ascii="Times New Roman" w:hAnsi="Times New Roman"/>
                <w:b w:val="0"/>
                <w:bCs/>
                <w:color w:val="C00000"/>
                <w:lang w:val="en-US" w:eastAsia="zh-CN"/>
              </w:rPr>
            </w:pPr>
            <w:r>
              <w:rPr>
                <w:rFonts w:hint="eastAsia" w:ascii="Times New Roman" w:hAnsi="Times New Roman"/>
                <w:b/>
                <w:color w:val="C00000"/>
              </w:rPr>
              <w:t>【教师】</w:t>
            </w:r>
            <w:r>
              <w:rPr>
                <w:rFonts w:hint="eastAsia" w:ascii="宋体" w:hAnsi="宋体" w:eastAsia="宋体" w:cs="宋体"/>
                <w:b w:val="0"/>
                <w:bCs/>
                <w:color w:val="C00000"/>
                <w:kern w:val="2"/>
                <w:sz w:val="21"/>
                <w:szCs w:val="21"/>
                <w:lang w:val="en-US" w:eastAsia="zh-CN" w:bidi="ar"/>
              </w:rPr>
              <w:t>展示心理评估</w:t>
            </w:r>
            <w:r>
              <w:rPr>
                <w:rFonts w:hint="eastAsia" w:ascii="宋体" w:hAnsi="宋体" w:cs="宋体"/>
                <w:b w:val="0"/>
                <w:bCs/>
                <w:color w:val="C00000"/>
                <w:kern w:val="2"/>
                <w:sz w:val="21"/>
                <w:szCs w:val="21"/>
                <w:lang w:val="en-US" w:eastAsia="zh-CN" w:bidi="ar"/>
              </w:rPr>
              <w:t>（一）</w:t>
            </w:r>
          </w:p>
          <w:p w14:paraId="0BD81E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一、概述</w:t>
            </w:r>
          </w:p>
          <w:p w14:paraId="1AB2A6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（一）心理评估的概念</w:t>
            </w:r>
          </w:p>
          <w:p w14:paraId="4F42BC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心理评估是指评估者依据心理学的理论和方法对个体某一心理现象作全面、系统和深入的客观描述。即对人的心理过程和个性状态、特征和水平做出客观测量或描述。在临床护理中采用心理评估，可对有心理问题、心理障碍或心身疾病的人做出心理方面的判断、筛查和鉴别，这对做好心理护理工作和评价心理护理效果至关重要。</w:t>
            </w:r>
          </w:p>
          <w:p w14:paraId="320542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（二）心理评估程序</w:t>
            </w:r>
          </w:p>
          <w:p w14:paraId="65D7D7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确定评估目的　通过心理评估，主要达到以下目的：①通过评估单独或协助做出心理护理诊断。②指导制定心理护理的护理措施。③作为判断心理护理效果的指标。④作为医护心理学研究的一种重要手段和方法。</w:t>
            </w:r>
          </w:p>
          <w:p w14:paraId="6E2CE3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收集资料　主要应用调查法、观察法、心理会谈法、作品分析法、心理测量法。在这个过程中，详细了解被评估者当前的心理状态、心理问题和异常行为；了解问题的起因及发展、可能的影响因素、早年生活经历、家庭背景、当前的人际关系和社会环境适应情况等。</w:t>
            </w:r>
          </w:p>
          <w:p w14:paraId="5F0D54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资料分析　对一些特殊问题、重点问题的深入了解和评估，除了进一步应用上述方法外，还主要借助心理测验的方法。</w:t>
            </w:r>
          </w:p>
          <w:p w14:paraId="316258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 结果描述与报告　将前面所收集资料进行分析、处理。要写出评估报告、做出结论，并对当事人及有关人员进行解释，以确定下一步对问题处理的目标。</w:t>
            </w:r>
          </w:p>
          <w:p w14:paraId="15B269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（三）心理评估工作者的条件</w:t>
            </w:r>
          </w:p>
          <w:p w14:paraId="6FF529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心理评估是一项专业性极强的工作，这是由于心理现象是世界上最复杂的现象，同时心理评估很容易受主观因素影响，因此，要做好心理评估，对心理评估工作者的技术和心理素质都提出了较高的要求。</w:t>
            </w:r>
          </w:p>
          <w:p w14:paraId="1814BD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理论知识与操作技能方面　要求心理评估工作者对心理学、病理心理学及其与健康和疾病关系的知识有系统的、全面的、深入的了解，对心理评估理论和操作技巧有较好的掌握，要有丰富的与不同年龄、教育水平、职业性质、社会地位及各种疾病的人交往的经验。</w:t>
            </w:r>
          </w:p>
          <w:p w14:paraId="249F0C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心理素质方面　要求心理评估者本身具备健康的人格，乐于并善于与人交往，愿意助人、尊重人，并具有接纳性。如果不具备这些心理素质，便很难与被试者建立和睦关系，影响心理评估的进行，甚至得到错误的评估结果。</w:t>
            </w:r>
          </w:p>
          <w:p w14:paraId="7C28BA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职业道德方面　心理评估工作者的职业道德归纳起来主要有以下几点。</w:t>
            </w:r>
          </w:p>
          <w:p w14:paraId="4C2C7D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心理评估必须严肃认真、科学慎重。心理评估工作首先涉及被评估者切身利益（个体生存发展和健康问题），有时还有法律问题（如司法鉴定等），因此，在评估过程中选择评估方法、实施评估步骤均需要严肃认真；分析评估结果、做出评估结论需要特别慎重（如绝对不要滥用智力测验，更不能给一个儿童轻易下弱智结论）。</w:t>
            </w:r>
          </w:p>
          <w:p w14:paraId="089C31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（2）保守被试者利益：心理评估工作会接触被试者的个人隐私，要尊重他们的人格，保守他们的秘密（对他人有危害的，要用适当方式引起他们注意并让他们知道其行为的后果），以免增加他们的痛苦和损失。</w:t>
            </w:r>
          </w:p>
          <w:p w14:paraId="04AC72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管理好心理评估工具：心理评估尤其是心理测验从某种意义上相当于国家考试题，内容不得公开。标准化心理测验如智商测验是受管制的测量工具，只有具有资格者才能独立使用和保存，不允许向无关人员泄露测验内容。</w:t>
            </w:r>
          </w:p>
          <w:p w14:paraId="53AD6C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（四）心理评估的方法</w:t>
            </w:r>
          </w:p>
          <w:p w14:paraId="040E00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调查法　调查法包括历史调查和现状调查两个方面。历史调查主要包括档案、文献资料和向了解被评估者过去经历的人调查等内容。现状调查主要围绕与当前问题有关的内容进行。调查对象包括被评估者本人及其周围的“知情人”，如父母、兄弟姐妹、亲友、同学、老师、同事、领导等。调查方式除一般询问外，还可采用调查表（问卷）的形式进行。</w:t>
            </w:r>
          </w:p>
          <w:p w14:paraId="3B9CBC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调查法的优点是可以结合纵向和横向两个方面的内容，广泛而全面。不足之处是调查常常是间接性的评估，材料真实性容易受被调查者主观因素的影响。</w:t>
            </w:r>
          </w:p>
          <w:p w14:paraId="007F8A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观察法　这里所指的观察法是通过对被评估者行为表现直接或间接（通过摄影录像设备）的观察或观测而进行心理评估的一种方法。观察法可分为自然观察法与控制观察法两种形式。前者指在自然情境（如家庭、学校、幼儿园或工作环境）中，被评估者的行为不受观察者干扰，按照其本来方式和目标进行所得到的观察。后者指在经过预先设置的情境中所进行的观察。观察法的优点是材料比较真实和客观，对儿童的心理评估以及对一些精神障碍者的评估而言，观察法显得尤为重要。不足之处是，观察法得到的只是外显行为，不易重复。观察结果的有效性还取决于观察者的洞察能力、分析综合能力等。</w:t>
            </w:r>
          </w:p>
          <w:p w14:paraId="4FC58E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会谈法　会谈法也有人称作“交谈法”“晤谈法”等。其基本形式是一种面对面的语言交流，也是心理评估中最常用的一种基本方法。会谈的形式包括自由式会谈和结构式会谈两种。前者的谈话是开放式的，气氛比较轻松，被评估者较少受到约束，可以自由地表现自己。后者根据特定目的预先设定好一定的结构和程序，谈话内容有所限定，效率较高。</w:t>
            </w:r>
          </w:p>
          <w:p w14:paraId="5C1976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 作品分析法　作品分析法也称产品分析法。所谓“作品”指被评估者所做的日记、书信、图画、工艺等文化性的创作，也包括了他（她）生活和劳动过程中所做的事和东西。通过分析这些作品（产品）可以有效地评估其心理水平和心理状态，并且可以作为一个客观依据留存。</w:t>
            </w:r>
          </w:p>
          <w:p w14:paraId="30BFA9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5. 心理测验法　在心理评估中，心理测验占有十分重要的地位。心理测验可以对心理现象的某些特定方面进行系统评定，并且测验一般采用标准化、数量化的原则，所得到的结果可以参照常模进行比较，避免了一些主观因素的影响。</w:t>
            </w:r>
          </w:p>
          <w:p w14:paraId="7B562A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二、心理测验</w:t>
            </w:r>
          </w:p>
          <w:p w14:paraId="173ADE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（一）心理测验的概念</w:t>
            </w:r>
          </w:p>
          <w:p w14:paraId="701987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在临床工作中，常常需要对病人的一些生理指标（如血压、血常规、尿常规等）进行测量，以判断身体是否健康，人的心理现象也可以通过测量来进行判断。心理测验可以对心理现象的某些特定方面进行系统的评估，如个体的能力、态度、人格、情绪状态等。心理测验是心理评估的方法之一，在心理评估领域占据着重要的地位。所谓心理测验是依据一定的法则，用数量化的手段对人的心理现象或行为加以确定。心理测验应用广泛，不局限于心理学、医学、心理咨询与治疗等领域，教育、人事管理、社会生活等领域也都离不开心理测验。</w:t>
            </w:r>
          </w:p>
          <w:p w14:paraId="12229F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（二）心理测验的分类</w:t>
            </w:r>
          </w:p>
          <w:p w14:paraId="38F20D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心理测验的种类繁多，数量巨大。据统计，已经出版的心理测验有 5000 多种，而且在不断增加。根据不同的标准，心理测验可以有不同的分类。</w:t>
            </w:r>
          </w:p>
          <w:p w14:paraId="123E83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按测验的目的和功能　</w:t>
            </w:r>
          </w:p>
          <w:p w14:paraId="21BB23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（1）能力测验：主要测量人的智力水平、能力倾向等。包括智力测验、心理发展量表、适应行为量表及特殊能力测验等。</w:t>
            </w:r>
          </w:p>
          <w:p w14:paraId="578E55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（2）人格测验：主要是对人的人格进行测量和评估，如卡特尔 16 项人格因素问卷（16PF）、艾森克人格问卷（EPQ）、明尼苏达多相人格调查表（MMPI）等。</w:t>
            </w:r>
          </w:p>
          <w:p w14:paraId="0A3258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（3）神经心理测验：用于评估正常人和脑损伤患者脑功能状态的心理测验，在脑功能的诊断及脑损伤的康复与疗效评估方面发挥重要的作用。</w:t>
            </w:r>
          </w:p>
          <w:p w14:paraId="40B02A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（4）评定量表：是对自己主观感受和他人行为的客观观察进行量化描述的方法，此类量表种类和数目繁多，如 90 项症状自评量表（SCL-90）、焦虑自评量表（SAS）、抑郁自评量表（SDS）、生活事件量表等，广泛运用于临床和研究领域。</w:t>
            </w:r>
          </w:p>
          <w:p w14:paraId="2B1A24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（5）职业咨询测验：常用的测验有职业兴趣问卷、性向测验和特殊能力测验等。</w:t>
            </w:r>
          </w:p>
          <w:p w14:paraId="0B54B2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按测验材料的性质　</w:t>
            </w:r>
          </w:p>
          <w:p w14:paraId="0B1B20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（1）文字测验：是用文字或语言作为测验材料，用文字或语言回答。适用于有一定的言语能力和懂得测验所用语言材料的被试，大多数心理测验都属此类。</w:t>
            </w:r>
          </w:p>
          <w:p w14:paraId="7FCD88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（2）非文字测验：是用图画或图案作为测验材料，用手势或操作来答题，可不用言语来回答。适用于有言语功能障碍或不懂得测验语言材料的被试。</w:t>
            </w:r>
          </w:p>
          <w:p w14:paraId="664AFE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根据测验方法　</w:t>
            </w:r>
          </w:p>
          <w:p w14:paraId="39D70F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（1）问卷法：测验多采用结构式问题的方式，让被试者以“是”或“否”或在有限的几种选择上做出回答。这种方法的结果评分容易，易于统一处理。如 MMPI、EPQ及评定量表等。</w:t>
            </w:r>
          </w:p>
          <w:p w14:paraId="0C0694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（2）作业法：测验形式是非文字的，让被试者进行实际操作。多用于测量感知和运动等操作能力。对于婴幼儿及受文化教育因素限制的受试者主要采用这种形式。</w:t>
            </w:r>
          </w:p>
          <w:p w14:paraId="49723C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投射法：测验材料无严谨的结构，如一些意义不明的图像、一片模糊的墨迹或一句不完整的句子。要求受试者根据自己的理解随意做出回答，借以诱导出受试者的经验、情绪或内心冲突。如洛夏测验、TAT、自由联想测验、填词测验等。</w:t>
            </w:r>
          </w:p>
          <w:p w14:paraId="56D5E5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 其他分类　根据测验的人数可分为个别测验和集体测验。根据沟通方式，可分为言语测验和非言语测验（或称操作）等。</w:t>
            </w:r>
          </w:p>
          <w:p w14:paraId="726A12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（三）标准化心理测验的基本特征</w:t>
            </w:r>
          </w:p>
          <w:p w14:paraId="64B4CC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标准化测验是通过一套标准程序确定测验内容、制定评分标准、固定实施方法，而且具备主要的心理测量学技术指标并达到国际上公认水平的测验。标准化心理测验应具备以下的主要技术指标。</w:t>
            </w:r>
          </w:p>
          <w:p w14:paraId="35C69D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常模　常模是指某种心理测验在某一人群中测查结果的标准量数，即可用来做比较的标准。某个人在某项测验的结果只有与这一标准相比较，才能确定测验结果的实际意义。测验的结果是否正确，在很大程度上取决于常模样本的代表性。只有在代表性好的样本基础上才能制定有效的常模。</w:t>
            </w:r>
          </w:p>
          <w:p w14:paraId="2FA5F4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信度　信度是标准化心理测验的基本要求之一，是指测量结果的可靠性或一致性，包括在时间上的一致性，也包括内容和不同评分者之间的一致性。若测验的信度不够理想，则测验所测量的结果就不能被认为代表了被试的一致和稳定的行为表现，而只是测量了样本的偶然表现。</w:t>
            </w:r>
          </w:p>
          <w:p w14:paraId="416FBB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效度　效度是测验结果的真实性和准确性。一个测验无效度，就无法发挥其真正功能。对于一个测验而言，效度比信度更为重要。一个测验有信度，不一定有效度，但是效度越高，信度也一定高。所以我们要对一个人的心理品质进行测量，首先要选用具有效度的工具。</w:t>
            </w:r>
          </w:p>
          <w:p w14:paraId="134F07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每个心理测验工具编制出来后都要进行信度和效度考验，只有这两项指标都达到一定标准后才能使用。</w:t>
            </w:r>
          </w:p>
          <w:p w14:paraId="60DB71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（四）心理测验的使用</w:t>
            </w:r>
          </w:p>
          <w:p w14:paraId="08A1EC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尽管心理测验有其他方法不可替代的优越性，但这些优越性能否得到充分发挥，还依赖于测验使用者的正确使用。在使用心理测验时应注意做到以下几个方面。</w:t>
            </w:r>
          </w:p>
          <w:p w14:paraId="68A618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选用标准化测验　</w:t>
            </w:r>
          </w:p>
          <w:p w14:paraId="465656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（1）选用符合评估目的的测验：根据临床或科研工作的不同目的，选择合适的测验方法，或组合多种测验来满足不同的心理评估要求。</w:t>
            </w:r>
          </w:p>
          <w:p w14:paraId="660B74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（2）选择常模样本能代表被试条件的测验：比如，被试的年龄、受教育程度、心理特征、居住区域等必须符合该测验的常模样本的要求。</w:t>
            </w:r>
          </w:p>
          <w:p w14:paraId="05A777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选择标准化测验及熟悉的测验：主试应优先选用标准化程度高的测验，而不用未经标准化的测验。主试应选用自己熟悉和具有使用经验的测验，而不用无经验的测验。在选用国外引进的测验时，主试也应尽可能选择经过我国修订和再标准化的测验，而不用只经翻译未经标准化的测验。</w:t>
            </w:r>
          </w:p>
          <w:p w14:paraId="5C3C85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在良好的施测条件中进行　测量环境的好坏及各种条件是否一致会给测量结果带来很大影响。在一个嘈杂、有许多意外干扰、过冷（或过热）的环境中测量，会使受试者的注意力不能集中，感到不适和厌烦。如果测量的标准不一，有时限制时间，有时又不限制，或者随意调换测验程序等都会使结果出现较大偏差。</w:t>
            </w:r>
          </w:p>
          <w:p w14:paraId="6E6CBF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主试者需经标准化训练　主试者是测验的主持人，前面提到的施测条件和方法都要靠主试者来掌握。因此测量的准确与否与主试者的素质有很大关系。主试者的主观因素也会影响到测验误差。如主试者对受试者的偏好态度、对结果的预期等，都会影响到受试者的反应；主试者情绪的好坏、疲劳与否以及前后对比效应等也会影响到评分标准的掌握。因此主试者应避免这些干扰因素。</w:t>
            </w:r>
          </w:p>
          <w:p w14:paraId="5171BF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 受试者因素　</w:t>
            </w:r>
          </w:p>
          <w:p w14:paraId="162921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应试动机：受试者应试动机的强弱会直接影响测验成绩。如果一个被试者对测验毫无兴趣，只是被动做出反应甚至消极对抗，其结果如何是可想而知的。所以一般在做心理测验前，要使受试者明确测验意义，充分发动其应试动机，以保证测验顺利完成并得到真实结果。</w:t>
            </w:r>
          </w:p>
          <w:p w14:paraId="37138F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（2）测验焦虑：测验焦虑是受试者在测验前或测验中的一种紧张体验。这种紧张体验在一定强度下会有助于测验成绩的提高，但过分强烈则使注意力不能集中而影响成绩。</w:t>
            </w:r>
          </w:p>
          <w:p w14:paraId="13569F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（3）生理状态：受试者在施测过程中的机体状况，如疲劳与否，有无其他不适等也会影响测验成绩，带来误差。所以测量应选在受试者身体健康、体力充沛时进行。</w:t>
            </w:r>
          </w:p>
          <w:p w14:paraId="3AF6F6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5. 保密原则　这也是心理测验的一条道德标准。关于测验的内容、答案及记分方法只有做此项工作的有关人员才能掌握，决不允许随意扩散，更不允许在出版物上公开发表。保密原则的另一个方面是对受试者测验结果的保护，这涉及个人的隐私权。有关工作人员应尊重受试者的利益。</w:t>
            </w:r>
          </w:p>
          <w:p w14:paraId="7EB9F1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6. 正确解释原则　每一个标准化的测验，常常用分数来表示结果，而测验的分数只是一个相对数值。一般来说解释结果时应该结合受试的客观情况加以解释。</w:t>
            </w:r>
          </w:p>
          <w:p w14:paraId="3B6F54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三、常用心理测验</w:t>
            </w:r>
          </w:p>
          <w:p w14:paraId="317F01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（一）智力测验</w:t>
            </w:r>
            <w:r>
              <w:rPr>
                <w:rFonts w:hint="default" w:ascii="Times New Roman" w:hAnsi="Times New Roman"/>
                <w:b w:val="0"/>
                <w:bCs/>
                <w:color w:val="000000" w:themeColor="text1"/>
                <w:lang w:val="en-US" w:eastAsia="zh-CN"/>
                <w14:textFill>
                  <w14:solidFill>
                    <w14:schemeClr w14:val="tx1"/>
                  </w14:solidFill>
                </w14:textFill>
              </w:rPr>
              <w:t>　</w:t>
            </w:r>
          </w:p>
          <w:p w14:paraId="2A4493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智力测验是评估个人一般能力的方法，它是根据有关智力概念和智力理论经标准化过程编制而成。智力测验在临床上用途很广，不仅在研究智力水平，而且在研究其他病理情况（如神经心理）时都是不可缺少的工具。</w:t>
            </w:r>
          </w:p>
          <w:p w14:paraId="148AFB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智商（IQ）　是智力测验结果的量化单位，用于衡量个体智力发展水平的一种指标。</w:t>
            </w:r>
          </w:p>
          <w:p w14:paraId="3D890F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（1）比率智商：比率智商计算方法为：IQ=MA/CA×100（MA 为智龄，指智力所达到的年龄水平，即在智力测验上取得的成绩；CA 为实龄，指测验时的实际年龄；设定 MA 与 CA 相等时为 100）。例如，某儿童智力测验的 MA 为 10，而他的 CA 为 8，那么他的 IQ 为 125，说明该儿童比同龄儿童的平均能力高。如果 MA 为 9，CA 为 10，IQ 为 90，说明该儿童比同龄儿童平均能力低。比率智商有一定局限性，它是建立在智力水平与年龄成正比的基础上，实际上智力发展到一定年龄后稳定在一定水平，呈平台状态，此后随着年龄增加，智力便开始下降。因此，比率智商适用最高实际年龄限制在15 岁或者 16 岁。</w:t>
            </w:r>
          </w:p>
          <w:p w14:paraId="1BE8E9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（2）离差智商：为了解决上述问题，韦克斯勒（D.Wechsler）提出了离差智商，它是用统计学的标准分概念来计算智商，表示被试者的成绩偏离同年龄组平均成绩的距离（以标准差为单位），每个年龄组 IQ 均值为 100，标准差为 15。计算公式为 IQ=100+15（X- X）/SD。公式中 X 表示被试的量表分数，X表示被试所在年龄水平的平均量表分数，SD 为样本成绩的标准差，离差智商实际上不是一个商数，当被试者得到的 IQ 为 100 时，表示他的智力水平恰好处于平均位置。如 IQ 为 115，则高于平均智力的一个标准差，为中上智力水平；IQ 是 85，则表示低于平均智力的一个标准差，为中下智力水平。离差智商克服了比率智商计算受年龄限制的缺点，已成为通用的智商计算方法。</w:t>
            </w:r>
          </w:p>
          <w:p w14:paraId="5A29C6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常用的智力测验　智力测验的种类很多，目前常用量表有：吴天敏修订的中国比内量表，龚耀先等人修订的韦氏成人智力量表（WAIS-RC）、韦氏儿童智力量表（C-WISC）和韦氏幼儿智力量表（C-WYC-SI），林传鼎等人修订的韦氏儿童智力量表（WISC-CR）以及张厚粲主持修订的瑞文标准测验（SPM）和李丹等修订的联合型瑞文测验（CRT）等。这类测验可在患者有特殊要求时以及对方有可疑智力障碍的情况下应用。</w:t>
            </w:r>
          </w:p>
          <w:p w14:paraId="2AAC62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（二）人格测验</w:t>
            </w:r>
            <w:r>
              <w:rPr>
                <w:rFonts w:hint="default" w:ascii="Times New Roman" w:hAnsi="Times New Roman"/>
                <w:b w:val="0"/>
                <w:bCs/>
                <w:color w:val="000000" w:themeColor="text1"/>
                <w:lang w:val="en-US" w:eastAsia="zh-CN"/>
                <w14:textFill>
                  <w14:solidFill>
                    <w14:schemeClr w14:val="tx1"/>
                  </w14:solidFill>
                </w14:textFill>
              </w:rPr>
              <w:t xml:space="preserve">　 </w:t>
            </w:r>
          </w:p>
          <w:p w14:paraId="7E10D3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评估个体人格的技术和方法很多，包括观察、晤谈、行为评定量表、问卷法和投射测验等。每一种人格理论都假定个别差异的存在，并假定这些差异是可以测量的。最常用的人格测验方法为问卷法和投射法。问卷法也称为自陈量表。临床常用的人格自陈量表有明尼苏达多相人格调查表、艾森克人格问卷、卡特尔人格测验等；常用的投射测验有洛夏墨迹测验和主题统觉测验等。</w:t>
            </w:r>
          </w:p>
          <w:p w14:paraId="280237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明尼苏达多相人格调查表　明尼苏达多相人格调查表（MMPI）于 1943 年问世，该量表问世以来，应用非常广泛，可用于病理心理的研究、心理咨询与心理治疗的效果评价、就业指导、司法鉴定等。在美国出版的《心理测验年鉴》第 9 版（1985 年）中被认为最常用的人格测验。</w:t>
            </w:r>
          </w:p>
          <w:p w14:paraId="5A8E26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MMPI 适用于 16 岁以上至少有 6 年教育年限者。MMPI 共有 566 个自我陈述形式的</w:t>
            </w:r>
          </w:p>
          <w:p w14:paraId="341E3B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题目，其中 1 ～ 399 题是与临床有关的，其他属于一些研究量表，题目内容范围很广，包括身体各方面的情况、精神状态、家庭、婚姻、宗教、政治、法律、社会等方面的态度和看法。被试者根据自己的实际情况对每个题目做出“是”与“否”的回答，若确定不能判定则不作答。根据病人的回答情况进行量化分析，也可做出人格剖面图。除了手工分析方法，现在还出现多种计算机辅助分析和解释系统。</w:t>
            </w:r>
          </w:p>
          <w:p w14:paraId="10753E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艾森克人格问卷　艾森克人格问卷（EPQ）（见附录二）是由英国艾森克（Eysenck HJ）根据其人格三个维度的理论编制的。EPQ 成人问卷适用于测查 16 岁以上的成人，儿童问卷适用于 7 ～ 15 岁儿童。我国龚耀先的修订本成人和儿童均为 88 项问题。这些问题分属四个分量表。</w:t>
            </w:r>
          </w:p>
          <w:p w14:paraId="2378D2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（1）神经质（N）维度：测查情绪稳定性。高分反映易焦虑、抑郁和较强烈的情绪反应倾向等特征。举例：你容易激动吗 ?</w:t>
            </w:r>
          </w:p>
          <w:p w14:paraId="6AD5F0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（2）内—外向（E）维度：测查内向和外向人格特征。高分反映个性外向，具有好交际、热情、冲动等特征，低分则反映个性内向，具有好静、稳重、不善言谈等特征。举例：你是否健谈 ?</w:t>
            </w:r>
          </w:p>
          <w:p w14:paraId="0BBB55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精神质（P）维度：测查一些与精神病理有关的人格特征。高分可能具有孤独、缺乏同情心、不关心他人、难以适应外部环境、好攻击、与别人不友好等特征；也可能具有与众极其不同的人格特征。举例：你是否在晚上小心翼翼地关好门窗 ?</w:t>
            </w:r>
          </w:p>
          <w:p w14:paraId="1BE165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（4）掩饰（L）量表：测查朴实、遵从社会习俗及道德规范等特征。在国外，高分表明掩饰、隐瞒，但在我国 L 分高的意义仍未十分明了。举例：你曾拿过别人的东西（哪怕一针一线）吗？</w:t>
            </w:r>
          </w:p>
          <w:p w14:paraId="36E22F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EPQ 为自陈量表，实施方便，有时也可做集体测验，在我国是临床应用最为广泛的人格测量。</w:t>
            </w:r>
          </w:p>
          <w:p w14:paraId="2D6064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洛夏测验　洛夏测验是现代心理测验中最主要的投射测验，也是研究人格的一种重要方法。所谓投射测验，通常是指观察个体对一些模糊的或者无结构材料所作出的反应，通过被试者的想象而将其心理活动从内心深处暴露或投射出来的一种测验，通过测验使检查者得以了解被试者的人格特征和心理冲突。洛夏 1921 年设计和出版该测验，目的是为了临床诊断，对精神分裂症与其他精神病做出鉴别，也用于研究感知觉和想象能力。1940 年以后，洛夏测验才被作为人格测验在临床上得到广泛应用。1990 年龚耀先完成了该测验的修订工作，现已有我国正常人的常模。</w:t>
            </w:r>
          </w:p>
          <w:p w14:paraId="5D9CEA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洛夏测验材料由 10 张结构模棱两可的墨迹图组成，测试时将 10 张图片一张一张地交给被试者，要他说出在图中看到了什么，不限时间，尽可能多地说出来，也不限制回答数目，一直到不再有回答时再换另一张，每张均如此进行，这一阶段称联想阶段；看完 10 张图后，再从头对每一回答询问一遍，问被试者看到的是整图还是图中的哪一部分，问为什么说这些部位像他所说的内容，并将所指部位和回答的原因均记录下来，这一阶段称询问阶段。然后进行结果分析和评分。</w:t>
            </w:r>
          </w:p>
          <w:p w14:paraId="1071D6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洛夏测验在临床上是一个很有价值的测验，但其记分和解释方法复杂，经验性成分多，主试者需要长期的训练和经验才能逐渐正确掌握。</w:t>
            </w:r>
          </w:p>
          <w:p w14:paraId="39D3B8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 评定量表　评定量表是临床心理评估和研究的常用方法。包括反映心理健康状况的症状评定量表，与心理应激有关的生活事件量表、应对方式量表和社会支持等量表等。评定量表具有数量化、客观、可比较和简便易用等特点。</w:t>
            </w:r>
          </w:p>
          <w:p w14:paraId="0F37E4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（1）90 项症状自评量表（SCL-90）（见附录三）：</w:t>
            </w:r>
          </w:p>
          <w:p w14:paraId="5F9ACD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由 90 个反映常见心理症状的项目组成。从中分出 10 个症状因子，用于反映有无各种心理症状及其严重程度。每个项目后按“没有、很轻、中等、偏重、严重”等级以l～5（或0 ～ 4）5 级选择评分，由被试者根据自己最近的情况和体会对各项目选择恰当的评分。</w:t>
            </w:r>
          </w:p>
          <w:p w14:paraId="224CEA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总分：将所有项目评分相加，即得到总分。阳性项目数：大于或等于 2（或 1）的项目数。</w:t>
            </w:r>
          </w:p>
          <w:p w14:paraId="190B68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因子分：将各因子的项目评分相加得因子粗分，再将因子粗分除以因子项目数，即得到</w:t>
            </w:r>
          </w:p>
          <w:p w14:paraId="29C323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因子分。根据总分、阳性项目数、因子分等评分结果情况，判定是否有阳性症状、心理障碍，或是否需进一步检查。因子分越高，反映症状越多，障碍越明显。</w:t>
            </w:r>
          </w:p>
          <w:p w14:paraId="080BAC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10 个因子的定义、项目数及其含义：</w:t>
            </w:r>
          </w:p>
          <w:p w14:paraId="19EFD0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① 躯体化：1、4、12、27、40、42、48、49、52、53、56、58，共 12 项，主要反映主观的身体不舒适感。</w:t>
            </w:r>
          </w:p>
          <w:p w14:paraId="185F83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② 强迫：3、9、10、28、38、45、46、51、55、65，共 10 项，主要反映强迫症状。</w:t>
            </w:r>
          </w:p>
          <w:p w14:paraId="6AF5D7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③ 人际敏感：6、21、34、36、37、41、61、69、73，共 9 项，主要反映个人的不自在感和自卑感。</w:t>
            </w:r>
          </w:p>
          <w:p w14:paraId="63FB47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④ 抑郁：5、14、15、20、22、26、29、30、31、32、54、71、79，共 13 项，主要反映抑郁症状。</w:t>
            </w:r>
          </w:p>
          <w:p w14:paraId="245F20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⑤ 焦虑：2、17、23、33、39、57、72、78、80、86，共 10 项，主要反映焦虑症状。</w:t>
            </w:r>
          </w:p>
          <w:p w14:paraId="386783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⑥ 敌意：11、24、63、67、74、81，共 6 项，主要反映敌对表现。</w:t>
            </w:r>
          </w:p>
          <w:p w14:paraId="496990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⑦ 恐怖：13、25、47、50、70、75、82，共 7 项，主要反映恐怖症状。</w:t>
            </w:r>
          </w:p>
          <w:p w14:paraId="130A13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⑧ 偏执：8、18、43、68、76、83，共 6 项，主要反映猜疑和关系妄想等精神症状。</w:t>
            </w:r>
          </w:p>
          <w:p w14:paraId="7953E1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⑨ 精神病性：7、16、35、62、77、84、85、87、88、90，共 10 项，主要反映幻听、被控制感等精神分裂症症状。</w:t>
            </w:r>
          </w:p>
          <w:p w14:paraId="3AC97A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⑩ 附加项：19、44、59、60、64、66、89，共 7 项，主要反映睡眠和饮食情况。</w:t>
            </w:r>
          </w:p>
          <w:p w14:paraId="47C887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（2）抑郁自评量表（SDS）（见附录四）：</w:t>
            </w:r>
          </w:p>
          <w:p w14:paraId="2684CC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抑郁自评量表（SDS）由 20 个与抑郁症状有关的条目组成。用于反映有无抑郁症状及其严重程度。适用于抑郁症状的成人，也可用于流行病学调查。</w:t>
            </w:r>
          </w:p>
          <w:p w14:paraId="2DDE9F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评分：每项问题后有 1 ～ 4 四级评分选择：①很少有该项症状。②有时有该项症状。</w:t>
            </w:r>
          </w:p>
          <w:p w14:paraId="1A6A69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③大部分时间有该项症状。④绝大部分时间有该项症状。但项目 2、5、6、11、12、14、16、17、18、20 为反评题，按 4 ～ 1 计分。由被试者按照量表说明进行自我评定，依次回答每个条目。</w:t>
            </w:r>
          </w:p>
          <w:p w14:paraId="69C73A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总分：将所有项目得分相加，即得到总分。总分超过 41 分可考虑筛查阳性，即可能有抑郁存在，需进一步检查。抑郁严重指数：抑郁严重指数 = 总分 /80。指数范围为0.25 ～ 1.0，指数越高，反映抑郁程度越重。</w:t>
            </w:r>
          </w:p>
          <w:p w14:paraId="2DFE85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（3）焦虑自评量表（SAS）（见附录五）：</w:t>
            </w:r>
          </w:p>
          <w:p w14:paraId="048285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焦虑自评量表（SAS）由 20 个与焦虑症状有关的条目组成。用于反映有无焦虑症状及其严重程度。适用于焦虑症状的成人，也可用于流行病学调查。</w:t>
            </w:r>
          </w:p>
          <w:p w14:paraId="1480AC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评分：每项问题后有 1 ～ 4 四级评分选择：①很少有该项症状。②有时有该项症状。③大部分时间有该项症状。④绝大部分时间有该项症状。但项目 5、9、13、17、19 为反评题，按 4 ～ 1 计分。由被试者按量表说明进行自我评定，依次回答每个条目。</w:t>
            </w:r>
          </w:p>
          <w:p w14:paraId="2FB59A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总分：将所有项目评分相加，即得到总分。总分超过 40 分可考虑筛查阳性，即可能有焦虑存在，需进一步检查。分数越高，反映焦虑程度越重。</w:t>
            </w:r>
          </w:p>
          <w:p w14:paraId="524AB6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5. 应激和应对有关评定量表　</w:t>
            </w:r>
          </w:p>
          <w:p w14:paraId="488DF0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（1）生活事件量表（LES）（见附录六）：</w:t>
            </w:r>
          </w:p>
          <w:p w14:paraId="36F5AE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国内外有多种生活事件量表。这里介绍由杨得森、张亚林编制的生活事件量表。由48 条我国较常见的生活事件组成，包括三个方面的问题。家庭生活方面（28 条），工作学习方面（13 条），社交及其他方面（7 条），另外有 2 条空白项目，供填写被试者已经经历而表中并未列出的某些事件。</w:t>
            </w:r>
          </w:p>
          <w:p w14:paraId="5E5C42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LES 是自评量表，由被试者自己填写。填写者须仔细阅读和领会指导语，然后逐条一一过目。根据调查者的要求，将某一时间范围内（通常为一年内）的事件记录。对于表上已列出但并未经历的事件也应注明“未经历”，不留空白，以防遗漏。然后，由填写者根据自身的实际感受而不是按常理或伦理观念去判断那些经历过的事件对本人来说是好事或是坏事，影响程度如何，影响持续的时间有多久。影响程度分为 5 级，从毫无影响到影响极重分别计 0、1、2、3、4 分。影响持续时间分二月内、半年内、一年内、一年以上共四个等级，分别计 1、2、3、4 分。</w:t>
            </w:r>
          </w:p>
          <w:p w14:paraId="1E0353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统计指标为生活事件刺激量，计算方法如下。</w:t>
            </w:r>
          </w:p>
          <w:p w14:paraId="3833DC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① 单项事件刺激量 = 该事件影响程度分 × 该事件持续时间分 × 该事件发生次数</w:t>
            </w:r>
          </w:p>
          <w:p w14:paraId="046DC9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② 正性事件刺激量 = 全部好事刺激量之和</w:t>
            </w:r>
          </w:p>
          <w:p w14:paraId="18AD76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③ 负性事件刺激量 = 全部坏事刺激量之和</w:t>
            </w:r>
          </w:p>
          <w:p w14:paraId="19EA95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④ 生活事件总刺激量 = 正性事件刺激量 + 负性事件刺激量</w:t>
            </w:r>
          </w:p>
          <w:p w14:paraId="2DD423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生活事件刺激量越高反映个体承受的精神压力越大。负性事件刺激量的分值越高对心身健康的影响越大；正性事件的意义尚待进一步的研究。</w:t>
            </w:r>
          </w:p>
          <w:p w14:paraId="762913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（2）A 型行为类型评定量表（见附录七）：</w:t>
            </w:r>
          </w:p>
          <w:p w14:paraId="4D28E2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A 型行为类型评定量表有多种。这里介绍国内张伯源主持修订的，适合我国的 A 型行为类型评定量表。该问卷由 60 个项目组成，包括三部分：“TH”（time hurry）25 题，反映时间匆忙感、时间紧迫感和做事快等特征；“CH”（competitive hostility）25 题，反映争强好胜、敌意和缺乏耐性等特征；“L”（lie）10 题，为回答真实性检测题。由被试者根据自己的实际情况填写问卷。在每个问题后，符合时回答“是”，不符合时回答“否”。</w:t>
            </w:r>
          </w:p>
          <w:p w14:paraId="484039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TH 的 25 个问题中，第 2、3、6、7、10、11、19、21、22、26、29、34、38、40、42、44、46、50、53、55、58 题答“是”和第 14、16、30、54 题答“否”的每题计 1 分。CH 的 25 个 问 题 中， 第 1、5、9、12、15、17、23、25、27、28、31、32、35、39、41、47、57、59、60 题答“是”和第 4、18、36、45、49、51 题答“否”的每题计1 分。</w:t>
            </w:r>
          </w:p>
          <w:p w14:paraId="49945A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L 的 10 个问题中，第 8、20、24、43、56 题答“是”和第 13、33、37、48、52 题答“否”的每题计 1 分。</w:t>
            </w:r>
          </w:p>
          <w:p w14:paraId="266649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评分指标及其意义：</w:t>
            </w:r>
          </w:p>
          <w:p w14:paraId="79CCA2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L 分：将该 10 个问题评分累加即得 L 分。若大于或等于 7，反映回答不真实，答卷无效。</w:t>
            </w:r>
          </w:p>
          <w:p w14:paraId="2DF214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TH 分：将该 25 个问题评分累加即得 TH 分。</w:t>
            </w:r>
          </w:p>
          <w:p w14:paraId="27C365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CH 分：将该 25 个问题评分累加即得 CH 分。</w:t>
            </w:r>
          </w:p>
          <w:p w14:paraId="7FE22D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行为总分：将 TH 分与 CH 分相加，即得行为总分。</w:t>
            </w:r>
          </w:p>
          <w:p w14:paraId="61044D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行为总分高于 36 分时视为具有 A 型行为特征；</w:t>
            </w:r>
          </w:p>
          <w:p w14:paraId="141CD3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行为总分在 28 ～ 35 分之间时，视为中间偏 A 型行为特征；</w:t>
            </w:r>
          </w:p>
          <w:p w14:paraId="3B8B66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行为总分低于 18 分时视为具有 B 型行为特征；</w:t>
            </w:r>
          </w:p>
          <w:p w14:paraId="1EB4AC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行为总分在 19 ～ 26 分之间时，视为中间偏 B 型行为特征；</w:t>
            </w:r>
          </w:p>
          <w:p w14:paraId="0A8C1F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行为总分为 27 分时视为极端中间型。</w:t>
            </w:r>
          </w:p>
          <w:p w14:paraId="6E4BC5E6">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26AEF75">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val="en-US" w:eastAsia="zh-CN"/>
              </w:rPr>
              <w:t>展示心理</w:t>
            </w:r>
            <w:bookmarkStart w:id="0" w:name="_GoBack"/>
            <w:bookmarkEnd w:id="0"/>
            <w:r>
              <w:rPr>
                <w:rFonts w:hint="eastAsia" w:ascii="Times New Roman" w:hAnsi="Times New Roman"/>
                <w:b/>
                <w:szCs w:val="24"/>
                <w:lang w:val="en-US" w:eastAsia="zh-CN"/>
              </w:rPr>
              <w:t>评估（一）</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544A8DC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19BEF9F2">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776B89CC">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CACEA49">
            <w:pPr>
              <w:keepNext w:val="0"/>
              <w:keepLines w:val="0"/>
              <w:suppressLineNumbers w:val="0"/>
              <w:spacing w:before="0" w:beforeAutospacing="0" w:after="0" w:afterAutospacing="0" w:line="360" w:lineRule="auto"/>
              <w:ind w:left="0" w:right="0" w:firstLine="420" w:firstLineChars="200"/>
              <w:rPr>
                <w:rFonts w:hint="eastAsia" w:hAnsi="宋体" w:eastAsia="宋体"/>
                <w:bCs/>
                <w:lang w:eastAsia="zh-CN"/>
              </w:rPr>
            </w:pPr>
            <w:r>
              <w:rPr>
                <w:rFonts w:hint="eastAsia" w:hAnsi="宋体"/>
                <w:bCs/>
                <w:lang w:val="en-US" w:eastAsia="zh-CN"/>
              </w:rPr>
              <w:t>简述</w:t>
            </w:r>
            <w:r>
              <w:rPr>
                <w:rFonts w:hint="eastAsia" w:hAnsi="宋体"/>
                <w:bCs/>
                <w:lang w:eastAsia="zh-CN"/>
              </w:rPr>
              <w:t>作品分析法。</w:t>
            </w:r>
          </w:p>
        </w:tc>
        <w:tc>
          <w:tcPr>
            <w:tcW w:w="1366" w:type="dxa"/>
            <w:tcBorders>
              <w:tl2br w:val="nil"/>
              <w:tr2bl w:val="nil"/>
            </w:tcBorders>
            <w:vAlign w:val="center"/>
          </w:tcPr>
          <w:p w14:paraId="46068061">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4B5CDBF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41DD3E1C">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5A4C8B7D">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展示心理咨询</w:t>
            </w:r>
          </w:p>
          <w:p w14:paraId="3FEE40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一、概述</w:t>
            </w:r>
          </w:p>
          <w:p w14:paraId="2253F9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（一）心理咨询的定义</w:t>
            </w:r>
          </w:p>
          <w:p w14:paraId="608745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心理咨询是指咨询者通过商谈的程序和方法，探索研究问题，帮助求助者解除心理问题的过程。心理咨询是心理学的一个重要的应用分支，是心理咨询工作人员运用心理学的理论与方法，通过与求助者晤谈和讨论，与求助者建立良好人际关系，借助各种符号系统（语词的，非语词的）帮助当事人认识自我、发展自我，重建人格达到自立自强的过程。</w:t>
            </w:r>
          </w:p>
          <w:p w14:paraId="20B8A9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（二）心理咨询常用的形式　</w:t>
            </w:r>
          </w:p>
          <w:p w14:paraId="558236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门诊心理咨询　是最常见和最主要的形式。由有经验的医学心理学专家和经过训练的各科医护人员应诊。进行心理指导、心理治疗，还可配合辅助检查和药物治疗。特</w:t>
            </w:r>
          </w:p>
          <w:p w14:paraId="5BCF54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点是：面对面晤谈形式，了解详细，交谈入微，效果较好。要与求助者建立友善关系，做到热情、诚恳、耐心、负责。要让求助者畅所欲言，发泄情感。发泄情感，本身就是一种心理治疗。要详细了解病史，做体格检查，排除器质性病变，如一般情况、主要面临的问题、背景资料等。要对求助者做出疾病或心理状态的诊断。要制订治疗方案，包括心理、社会治疗、药物治疗、其他治疗等。要调动求助者的积极性，启发、教育患者自己起来与疾病做斗争。要对求助者治疗效果的追踪观察，及时总结，吸取教训，增加信任。</w:t>
            </w:r>
          </w:p>
          <w:p w14:paraId="65A6F3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电话咨询　电话咨询是利用电话与求助者进行交谈。其优点是方便、迅速、及时。在防止自杀、危机干预、终止犯罪等方面，有其不可替代的作用。因此，有人将电话咨询心理热线称为“生命线”“希望线”。</w:t>
            </w:r>
          </w:p>
          <w:p w14:paraId="480BDD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网络咨询　适用于路途遥远，或难以启齿、不愿当面直接用语言表达的隐私，或不愿暴露身份等特殊情况，求助者可以通过 QQ、电子邮件等进行咨询。网络咨询的优点一是简便易行，二是不受距离限制。但也具有很难了解全面情况、把握不住问题所在、费时较多、效果欠佳的缺陷。</w:t>
            </w:r>
          </w:p>
          <w:p w14:paraId="50C438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现场心理咨询　咨询人员深入到要求进行心理咨询的求助者所在地对当事人进行集体或个别的心理咨询和指导。适用于有心理异常而本人又不肯或不能到门诊咨询的人。</w:t>
            </w:r>
          </w:p>
          <w:p w14:paraId="723B20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优点是方便了求助者，但明显的缺点是花费咨询者较多时间，特别是一些偏远地方困难更大。</w:t>
            </w:r>
          </w:p>
          <w:p w14:paraId="25A06D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专栏咨询　利用报纸、杂志、电台、黑板报、宣传栏等形式开展咨询。显著的优点是用于普及心理卫生知识，面大量广，适用于对共同性问题进行宣教。无法对个体问题进行具体透彻的阐述是专栏咨询的不足之处。</w:t>
            </w:r>
          </w:p>
          <w:p w14:paraId="4E0F93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（三）心理咨询的内容</w:t>
            </w:r>
          </w:p>
          <w:p w14:paraId="79EA89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在护理过程中，比较常见的心理咨询的内容有以下几方面。</w:t>
            </w:r>
          </w:p>
          <w:p w14:paraId="2149A8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（1）对心身疾病和躯体疾病的咨询：如对冠心病、消化性溃疡、支气管哮喘等的保健、护理等问题的咨询。</w:t>
            </w:r>
          </w:p>
          <w:p w14:paraId="339E32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（2）对各种情绪障碍进行咨询：包括焦虑、抑郁、恐惧、紧张等。帮助分析原因，指导对策，消除心理危机，解除疑虑，端正态度，树立信心和勇气。</w:t>
            </w:r>
          </w:p>
          <w:p w14:paraId="6975F0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（3）临床所出现的特殊心理问题咨询：如对危重症、慢性病、截肢、整形、手术、仪器检查的恐惧、疑虑的咨询。使之树立信心，调动其积极性，让家属支持和理解，促进健康。</w:t>
            </w:r>
          </w:p>
          <w:p w14:paraId="61CDFD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（4）关于不良行为的矫正指导：如毒瘾、酒瘾、网络成瘾等。</w:t>
            </w:r>
          </w:p>
          <w:p w14:paraId="43DF07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（5）对某些精神病的诊断和治疗性咨询：如对精神病的早期诊断和恢复期的心理指导。</w:t>
            </w:r>
          </w:p>
          <w:p w14:paraId="25336D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（6）心理卫生知识咨询：优生、优育、各个不同年龄期心理卫生知识的咨询，缺陷、弱智儿童的智力开发问题。</w:t>
            </w:r>
          </w:p>
          <w:p w14:paraId="62D0F8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心理咨询的对象主要是正常人和正在恢复或已经恢复的患者，也包括还在患病的患者和家属。</w:t>
            </w:r>
          </w:p>
          <w:p w14:paraId="19C2F4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（四）心理咨询的程序</w:t>
            </w:r>
          </w:p>
          <w:p w14:paraId="6F6A02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了解情况，建立咨询关系　</w:t>
            </w:r>
          </w:p>
          <w:p w14:paraId="4C92E6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（1）了解求助者一般情况：如姓名、性别、年龄、职业、学历、民族等。</w:t>
            </w:r>
          </w:p>
          <w:p w14:paraId="55FE17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（2）让求助者对心理咨询有所了解：如咨询者的身份、心理咨询的保密原则等。</w:t>
            </w:r>
          </w:p>
          <w:p w14:paraId="57E2E0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（3）了解求助者主要面临问题：求助者的躯体、精神方面的主要症状、想迫切解决的心理困扰、最痛苦的内心体验、近期重大的生活事件、想要达到的咨询目的等。</w:t>
            </w:r>
          </w:p>
          <w:p w14:paraId="0B9EE0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（4）了解求助者心理问题的背景资料：围绕求助者的主要心理问题，进一步了解其有关的背景资料，注意深度和广度。</w:t>
            </w:r>
          </w:p>
          <w:p w14:paraId="03C4B7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分析讨论，找出问题症结　这是心理咨询的深入阶段。帮助求助者进一步了解自己，发现自己的问题，弄清问题的实质。必要时可做现场调查了解求助者社会家庭环境情况。</w:t>
            </w:r>
          </w:p>
          <w:p w14:paraId="6C16A6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提供建议，改变认知结构　咨询者在一般情况下不要直接地、具体地告诉求助者你应该如何做，而是提出建议，初步设想可能解决问题的办法，以及对这些办法可能引起的结果进行评价，让求助者通过对比，自己去体会其可行性，并选择其中最适合解决自己的问题的办法，或启发求助者自己运用在咨询过程中得到的领悟，制订解决目前心理症结的方案。</w:t>
            </w:r>
          </w:p>
          <w:p w14:paraId="55BFD3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做出小结，巩固咨询效果　咨询者应对整个咨询过程、咨询目标、存在问题、主要症结、处理建议做一简洁明确的小结，可使求助者更清楚地认识问题、领悟启示，使咨询者理清思路，总结经验。</w:t>
            </w:r>
          </w:p>
          <w:p w14:paraId="3A8B04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（五）心理咨询的原则</w:t>
            </w:r>
          </w:p>
          <w:p w14:paraId="15E1DF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保密原则　咨询人员应保守求助者的内心秘密，妥善保管个人信息、来往信件、测试资料等材料。如因工作等特殊需要不得不引用咨询事例时，也须对材料进行适当处理，不得公开求助者的真实姓名、单位或住址。</w:t>
            </w:r>
          </w:p>
          <w:p w14:paraId="017C89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时间限定原则　心理咨询必须遵守时间限制，一般规定每次为 50 分钟左右，初次受理时，咨询时间可以适当延长，原则上不能随意延长或间隔。</w:t>
            </w:r>
          </w:p>
          <w:p w14:paraId="2CDD77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“来者不拒、去者不追”原则　到心理咨询中心来的人必须出于完全自愿，这是确立咨询关系的先决条件。没有咨询愿望和要求的人，咨询人员不得去主动找他（她）来咨询。</w:t>
            </w:r>
          </w:p>
          <w:p w14:paraId="409CA7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情感限定原则　咨询关系的确立和咨询工作的顺利展开的关键，是咨询人员和求助者心理的沟通和接近。但这也是有限度的，来自求助者的劝诱和要求，即便是好意的，在终止咨询之前也应该予以拒绝。</w:t>
            </w:r>
          </w:p>
          <w:p w14:paraId="64A412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助人自助原则　咨询人员的主要目的是帮助求助者分析问题的所在，培养求助者积极的心态，树立自信心，让求助者的心理得到成长，从而自己找出解决问题的方法，咨询者在具体问题上不能帮求助者做任何决定。</w:t>
            </w:r>
          </w:p>
          <w:p w14:paraId="23C055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 重大决定延期原则　心理咨询期间，由于求助者情绪过于不稳和动摇，原则上应劝其不要轻易做出重大决定。如跳槽、退学、离婚、退休等。</w:t>
            </w:r>
          </w:p>
          <w:p w14:paraId="40F558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二、心理咨询的基本技术</w:t>
            </w:r>
          </w:p>
          <w:p w14:paraId="6E117B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要想进行有效的心理咨询，咨询者需要掌握一系列基本的技术。这些技术在心理治疗、心理护理工作中也是通用的，以下介绍几种基本的咨询技术。</w:t>
            </w:r>
          </w:p>
          <w:p w14:paraId="50816B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（一）建立咨询关系的相关技术</w:t>
            </w:r>
          </w:p>
          <w:p w14:paraId="1ACA80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建立良好的咨询关系是心理咨询的核心内容，国外心理学家对直接影响咨询关系的重要特质做过论述，尽管存在不同说法，但是都强调尊重、真诚、共情和积极关注等咨询态度的重要性，人本主义学派还认为良好的咨询关系本身就具有治疗的功能，因此尊重、真诚、共情和积极关注等态度既是建立良好咨询关系的重要手段及技术，又是咨询者必须具备的基本职业素养。</w:t>
            </w:r>
          </w:p>
          <w:p w14:paraId="0BE304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尊重　尊重意味着把求助者作为有思想感情、内心体验、生活追求和独特性与自主性的活生生的人去对待。尊重体现为对求助者现状、价值观、人格和权益等的接纳、关注和爱护。尊重意味着对求助者一视同仁、以礼待人、信任对方、保护隐私。做到尊重，可给求助者提供一个安全、温暖的氛围，使其最大限度地表达自己，可使求助者获得自我价值感。</w:t>
            </w:r>
          </w:p>
          <w:p w14:paraId="7BA96A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真诚　真诚是指在咨询过程中，咨询者表里一致、真实可信置身于与求助者的关系中，不戴假面具，没有防御式伪装。真诚可以为求助者提供一个安全氛围，能让求助者知道自己被接纳、被信任，同时咨询者真诚的表现为求助者提供了一个良好的榜样，可以因此受到鼓励，坦然表露自己，也可能因此发现和认识真正的自己，促进相应的改变。但是真诚不等于说实话也不是自我发泄，真诚是适度的实事求是。</w:t>
            </w:r>
          </w:p>
          <w:p w14:paraId="784957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共情　共情又称为同理心、通情达理、设身处地等，是一种能深入他人主观世界，了解他人感受的能力。共情指的是咨询者能够了解求助者的内心世界及体验，并且能将有意义的信息传达给求助者。通过共情，咨询者能设身处地地理解求助者，从而更准确地把握材料；求助者感到自己被理解、悦纳，对咨询关系有积极影响；促进了求助者的自我表达、自我探索；咨询者通过给求助者建立榜样，发展求助者爱心、利他、合作、尊重、善解人意等人格品质。</w:t>
            </w:r>
          </w:p>
          <w:p w14:paraId="081419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积极关注　积极关注是对求助者的言语和行为的积极面予以关注，从而使求助者拥有正向价值观。咨询者相信每个人身上都有一种积极成长的动力，以积极的态度看待求助者，注意强调他们的长处，有选择地突出求助者行为中的积极方面，让求助者通过自己的努力，以及外界的帮助，发生积极正向的改变，达到咨询目标。咨询者运用积极关注时要立足实事求是，反对过分消极的同时注意避免盲目乐观。</w:t>
            </w:r>
          </w:p>
          <w:p w14:paraId="1446C3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（二）参与技术</w:t>
            </w:r>
          </w:p>
          <w:p w14:paraId="40E312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倾听技术　倾听是心理咨询过程中最先做出的反应，是理解求助者的一种方式。如果咨询者不能很好地倾听，双方就有可能讨论错误的问题，或者咨询者过早地提出干预措施。求助者可能就得不到进行自我探索从而从内部发生改变的帮助。</w:t>
            </w:r>
          </w:p>
          <w:p w14:paraId="6367A6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倾听除了听懂求助者通过言语、行为所表达出来的内容，还要听出求助者在交谈中所省略的和没有表达出来的，甚至求助者本人都没有意识到的心理倾向，即“言外之意”。倾听不单是听，还要注意思考，要及时而迅速地判断求助者的谈话是否符合常理，求助者的构建内心的模式如何等。倾听不是被动地听，还要有参与，有适当的反应。咨询者常用某些简单的词、句子，比如“是的”“噢”“说下去”“我明白了”等或像点头这样的简便动作促使求助者把谈话继续下去。</w:t>
            </w:r>
          </w:p>
          <w:p w14:paraId="094D9A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倾听过程中，咨询者要以理解的心态去对待求助者，设身处地地体会和接受求助者在问题发生时的感受，接纳他痛苦的情绪。即使求助者遇到的问题在常人眼里很平常，也不要轻视，因为求助者的问题可能对大多数人来说不算什么，但却困扰着求助者。也不要贸然干扰、转移、打断求助者的话题，急于下结论或做出道德性的判断。咨询者耐心的倾听还可以帮助求助者宣泄情绪。当咨询者耐心倾听，对求助者的心情或某些失态表示理解，可鼓励求助者释放出不良情绪。</w:t>
            </w:r>
          </w:p>
          <w:p w14:paraId="1527EE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倾听是心理治疗过程的基础，是一个主动引导、积极思考、澄清问题、建立关系、参与帮助的过程。</w:t>
            </w:r>
          </w:p>
          <w:p w14:paraId="3975EF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提问技术　提问是心理咨询最常用的方法。提问是否运用得当关系到求助者和咨询者的同盟的建立和交流。通常提问方式有两种，一种是封闭式提问，另一种是开放式提问。封闭式提问，是事先对求助者的情况有一种固定的假设，而期望得到印证这种假设正确与否的回答。封闭式提问通常使用“是不是”“对不对”“要不要”“有没有”等词，而回答“是”或“否”。这种提问常用来收集资料并加以条理化，澄清事实，获取重点，缩小讨论范围。封闭式提问不宜过多使用，因为它会压制求助者自我表达的愿望和积极性，让求助者置于被动状态，甚至会导致压抑感和被讯问的感觉。因此，为了让求助者参与其中，咨询者要善于使用开放式提问。开放式提问通常不能简单作答，而是需要做出具体的解释、说明或补充材料。通常使用“什么”“如何”“为什么”“能不能”“愿不愿意”等词来提问。比如：“你为了治病做了些什么？”“你如何看待这件事？”“你能不能告诉我你为什么不愿意出去活动？”等等。开放式提问应以良好治疗关系为基础，不然也可能使求助者产生一种被询问、被窥探、被剖析的感觉从而产生抵抗。另外，提问要注意问句的方式、语气语调等方面的技巧。</w:t>
            </w:r>
          </w:p>
          <w:p w14:paraId="23CDD0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鼓励技术　鼓励的作用是表达咨询者对求助者的接纳，对所叙述的事情感兴趣，希望按此内容继续谈下去。所用的技巧就是直接地重复求助者的话或说出一些肯定、赞许的话如“嗯”“好，讲下去”“还有吗”等和点头微笑强化求助者叙述的内容。</w:t>
            </w:r>
          </w:p>
          <w:p w14:paraId="0D7509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咨询者对求助者所述内容的某一点、某一方面做选择性关注可引导求助者朝着某一方向作进一步深入的探索，这是鼓励的另一个功能。比如，一位求助者说：“我的心脏问题已经很严重了，护士说手术比较好，可是我又担心手术后会有严重的不良后果，我不知道要不要手术，为此很烦恼，不知怎么办好 ?”这段话中，有许多个主题。咨询者可选择任何一个予以关注。一般求助者长篇大论地描述其困惑的最后一个主题，可能最为重要。比如，咨询者选择“不知怎么办才好”作为重复，他一方面抓住求助者现状的核心，展现出对求助者的理解；另一方面又鼓励求助者对其困扰的问题作更进一步的描述并加以分析。</w:t>
            </w:r>
          </w:p>
          <w:p w14:paraId="59564E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内容反应技术　内容反应，也称释义或说明，是指咨询者把求助者的主要言谈、</w:t>
            </w:r>
          </w:p>
          <w:p w14:paraId="1AE97F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思想加以综合整理后，再反馈给求助者。咨询者选择求助者所表达的实质性内容，用自己的语言将其表达出来，最好是引用求助者言谈中最有代表性、最敏感的、最重要的词语。内容反应使求助者有机会再次来剖析自己的困扰，重新组合那些零散的事件和关系，深化谈话的内容。使用内容反应技术要掌握三个要领：①认真注意求助者的基本信息；</w:t>
            </w:r>
          </w:p>
          <w:p w14:paraId="02FFB7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提纲挈领地向求助者复述概括、系统化的信息；③观察求助者的反应，客观地评估求助者的肯定、否定和怀疑的反应。比如，听了求助者一段谈话后，咨询者可以说：“你觉得现在挺好的，没有不舒服的感觉，没有必要再服药了，是这样吗？”通过释义使求助者所述内容更加明朗。</w:t>
            </w:r>
          </w:p>
          <w:p w14:paraId="7D88D9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情感反应技术　情感反应是咨询者用词语表达求助者所谈到、所体验到的感受。它与内容反应很接近，不同的是内容反应着重于求助者言谈内容的反馈，而情感反应则着重于求助者的情绪反馈。它的作用是澄清事件背后隐藏的情绪，推动对感受及相关内容的讨论。由此可进一步澄清求助者的真实思想和情感，从而帮助求助者更加明了自己。</w:t>
            </w:r>
          </w:p>
          <w:p w14:paraId="550674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比如，咨询者说：“护士没能耐心地听你说明这件事情，你好像为此感到非常气愤，是这样吗？”是情感反应。</w:t>
            </w:r>
          </w:p>
          <w:p w14:paraId="5957FD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 非言语性技巧　咨询中除了言语表达以外，还有非言语交流。非言语交流的途径包括：身体姿态、肢体运动、目光接触、面部表情、皮肤接触、言语表情等。咨询者运用该技巧主要是以此影响求助者并通过对求助者的非言语行为的观察和分析获得有用的信息。</w:t>
            </w:r>
          </w:p>
          <w:p w14:paraId="16F187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咨询者的非言语行为受其价值观、品德修养、信念等诸多因素影响，因此咨询者要提高内在修养，改变平时的一些不良习惯动作，让自己的非言语行为对求助者产生积极的影响。求助者的非言语行为也是咨询者搜集信息的重要渠道，因此咨询者要仔细观察求助者的体态行为、面部表情、声音特征、自发的生理反应、个人的生理特征及个人的总体印象，才能了解非言语行为的含义，准确把握求助者的真实思想和感情。</w:t>
            </w:r>
          </w:p>
          <w:p w14:paraId="6D0972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（三）影响性技术</w:t>
            </w:r>
          </w:p>
          <w:p w14:paraId="566600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面质技术　面质是对求助者身上存在的矛盾当面提出质疑。常见的矛盾有求助者的言行不一、理想与现实不一致、前后言语不一致以及咨询者和求助者意见不一致等。面质的目的在于：①协助求助者对自己的感受、信念、行为及所处情境进行深入了解；②激励求助者消除有意或无意的防御、掩饰心理，面对自己、面对现实并进行富有建设性的活动；③促进求助者实现言语与行为、理想自我与现实自我的统一；④使求助者明了自己潜在的能力、优势并善加利用。</w:t>
            </w:r>
          </w:p>
          <w:p w14:paraId="224C90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虽然面质是一种必要的咨询技术，但因其具有一定的威胁性，因此使用时务必谨慎、适当。咨询者要根据具体情境，选择适当的用词、语气、态度。过分小心、害怕使用面质，对求助者的成长不利。而过分使用，则可能伤害求助者的情感，影响同盟关系。一般说来，面质与支持结合使用效果要好一些。</w:t>
            </w:r>
          </w:p>
          <w:p w14:paraId="4C5BBA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解释技术　解释即依据某一理论、某些方面的科学知识或个人经验对求助者的问题、困扰、疑虑做出说明，从而使求助者从一个新的、更全面的角度来审视自己和自己的问题并借助新的观念和思想加深对自身的行为、思想和情感的了解，产生领悟，促进改变。</w:t>
            </w:r>
          </w:p>
          <w:p w14:paraId="6C002E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解释是咨询技术中最复杂的一种。它要求咨询者凭借自己的理论和人生经验对不同求助者的不同问题做出各种能让求助者接受并信服的解释。因此要做到这一点，首先要了解求助者的情况，准确把握，否则解释会不到位。其次要明确自己解释的内容，如果模糊不清或前后矛盾，就达不到预期的效果。最后要把握对什么样的人，在什么时候，运用什么理论怎样解释才好。解释的效果是多种因素决定的，它不仅取决于咨询者的知识经验和理论水平的高低，还取决于能否在实践中灵活、熟练和创造性地运用。运用解释技术应注意几点：①要根据求助者的实际情况，从理论的高度给予系统的分析和科学的解释，不要使解释过于表面化、经验化，缺乏说服力。②要通俗易懂，根据求助者的文化程度和认识水平，运用求助者能理解的语言，予以恰当的解释，少用专业术语。③要循序渐进，在求助者经过一定帮助，有了足够的心理准备后，再用恰当的理论给予解释。而且不能将求助者不理解或有怀疑的解释强加给求助者。④解释既要注意科学性，又要考虑对求助者的积极影响，尽可能地消除和减少消极影响，不要让求助者因接受解释而背上更沉重的心理负担。</w:t>
            </w:r>
          </w:p>
          <w:p w14:paraId="4BF56A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三、心理咨询人员的基本要求</w:t>
            </w:r>
          </w:p>
          <w:p w14:paraId="1B2D51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具有高尚的职业道德和高度的责任感　心理咨询工作需要对求助者付出同情、关怀和爱心，要真诚、平等、友好对待一切人，尊重并维护求助者的利益，对求助者的个人隐私严格保密。咨询者要品德好，对求助者富有同情心，为人正直、勇敢，大公无私，光明磊落，人际关系好。</w:t>
            </w:r>
          </w:p>
          <w:p w14:paraId="3BA7DC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具有较全面的知识结构和专业技能　具备临床各科，特别是精神科、神经科、内科等较全面的医学知识；有基本的、较充足的心理学知识，掌握心理测验、心理咨询的一般理论与方法；有一定的哲学知识和哲学修养；较丰富的社会知识，有一定的文学修养、写作能力及语言表达能力。</w:t>
            </w:r>
          </w:p>
          <w:p w14:paraId="315B57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具有端正积极的世界观和价值观　要帮助求助者正确处理生活中遇到的各种问题，解决好理想与现实、兴趣与专业、个人与集体、个人与他人的各种矛盾冲突，这就要求咨询者自身的世界观是正确的，这样才能对来询者产生积极的影响。</w:t>
            </w:r>
          </w:p>
          <w:p w14:paraId="219B10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具有良好的心理素质和语言表达能力　咨询人员应有良好的心理素质，包括乐观向上的心态，善解人意，宽容体谅，能同各种不同气质、不同性格的人交往，并建立和谐的人际关系，情绪稳定，具有较高的挫折承受能力，观察细致，反应敏锐，感情深沉、真挚、诚恳，情绪轻松愉快，自信，具有高度集中的注意力，良好的记忆力，对各种意外事件的应变能力等。</w:t>
            </w:r>
          </w:p>
          <w:p w14:paraId="1D4595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CD4CBCA">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展示心理咨询</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心理咨询</w:t>
            </w:r>
            <w:r>
              <w:rPr>
                <w:rFonts w:hint="eastAsia" w:ascii="Times New Roman" w:hAnsi="Times New Roman"/>
                <w:b/>
                <w:szCs w:val="24"/>
              </w:rPr>
              <w:t>的基本理论知识。</w:t>
            </w:r>
          </w:p>
        </w:tc>
      </w:tr>
      <w:tr w14:paraId="6948B12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3B3011AA">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0DE2AA5">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B7C563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7257FF3">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cs="宋体"/>
                <w:b/>
                <w:bCs w:val="0"/>
                <w:kern w:val="0"/>
                <w:sz w:val="21"/>
                <w:szCs w:val="21"/>
                <w:lang w:val="en-US" w:eastAsia="zh-CN" w:bidi="ar"/>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心理咨询，心理咨询是指咨询者通过商谈的程序和方法，探索研究问题，帮助求助者解除心理</w:t>
            </w:r>
          </w:p>
          <w:p w14:paraId="3A8133AF">
            <w:pPr>
              <w:keepNext w:val="0"/>
              <w:keepLines w:val="0"/>
              <w:widowControl w:val="0"/>
              <w:suppressLineNumbers w:val="0"/>
              <w:spacing w:before="0" w:beforeAutospacing="0" w:after="0" w:afterAutospacing="0" w:line="360" w:lineRule="auto"/>
              <w:ind w:left="0" w:right="0" w:rightChars="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0"/>
                <w:sz w:val="21"/>
                <w:szCs w:val="21"/>
                <w:lang w:val="en-US" w:eastAsia="zh-CN" w:bidi="ar"/>
              </w:rPr>
              <w:t>问题的过程。</w:t>
            </w:r>
          </w:p>
        </w:tc>
        <w:tc>
          <w:tcPr>
            <w:tcW w:w="1366" w:type="dxa"/>
            <w:tcBorders>
              <w:tl2br w:val="nil"/>
              <w:tr2bl w:val="nil"/>
            </w:tcBorders>
            <w:vAlign w:val="center"/>
          </w:tcPr>
          <w:p w14:paraId="17FB446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2CDA36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7D8B2ADA">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E5505C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18EB8A79">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简述心理咨询常用的形式</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7FE249C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1A17C1C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4C5C2712">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32641E8D">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111B6C2B">
            <w:pPr>
              <w:keepNext w:val="0"/>
              <w:keepLines w:val="0"/>
              <w:widowControl w:val="0"/>
              <w:suppressLineNumbers w:val="0"/>
              <w:spacing w:before="0" w:beforeAutospacing="0" w:after="0" w:afterAutospacing="0" w:line="360" w:lineRule="auto"/>
              <w:ind w:left="0" w:right="0"/>
              <w:jc w:val="both"/>
              <w:rPr>
                <w:rFonts w:hint="default" w:ascii="宋体" w:hAnsi="宋体" w:cs="宋体"/>
                <w:b/>
                <w:bCs w:val="0"/>
                <w:color w:val="0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展示心理护理方法</w:t>
            </w:r>
          </w:p>
          <w:p w14:paraId="67A092C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一、概述</w:t>
            </w:r>
          </w:p>
          <w:p w14:paraId="44559F1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（一）心理护理的概念　</w:t>
            </w:r>
          </w:p>
          <w:p w14:paraId="41699FD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一般认为，心理护理是指在护理过程中，护士以心理学的理论做指导，通过良好的人际交往，用语言、表情、态度和行为，影响改变患者的不良心理状态和行为，而使患者达到接受治疗和康复所需的最佳心身状态。心理护理是护理的手段和方法之一，是护理工作的一个重要组成部分，是在完成治疗计划的全过程中，及时地掌握患者的心理状态、注意患者所患疾病的社会因素和心理因素以及患者对护士的依存关系，并及时解决患者不利于治疗的心理反应，消除焦虑和恐惧情绪，减轻不必要的精神压力，从而更好地配合治疗，使之较快地康复。</w:t>
            </w:r>
          </w:p>
          <w:p w14:paraId="5BE1656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随着生物医学模式转变为生物—心理—社会医学模式，心理护理更体现它特有的生命力。护理学的概念已由单纯的护理疾病转变向以护理“人”为中心的整体护理，护理工作的范围应由医院为中心转向社会、家庭，使心理护理在临床医学、护理学、预防医学、社区保健护理方面都起着积极的作用。</w:t>
            </w:r>
          </w:p>
          <w:p w14:paraId="1BCCEF0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（二）心理护理与心理治疗的区别和联系</w:t>
            </w:r>
          </w:p>
          <w:p w14:paraId="3FC7E2A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心理护理是有别于心理治疗的。心理护理和心理治疗从总体上来说，虽然有共同的对象，但各自的侧重点不同。心理治疗侧重神经症、人格障碍等精神异常患者的诊治研究；而心理护理则更侧重心理健康人群的心理保健，强调对心身疾病、躯体疾病而无明显精神障碍的患者及健康人群提供心理健康的指导与干预。</w:t>
            </w:r>
          </w:p>
          <w:p w14:paraId="4594040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二、心理护理的程序</w:t>
            </w:r>
          </w:p>
          <w:p w14:paraId="32504D0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心理护理是以促进和恢复患者的心身健康、消除患者不良情绪反应、调动其战胜疾病的主观能动性、提高患者的适应能力为目标所进行的一系列有目的、有计划的护理活动。它是一个系统的、动态的连续过程，具有决策和反馈功能的过程，对患者进行主动、全面的心身护理，使患者接受治疗和康复达到最佳的心身状态。</w:t>
            </w:r>
          </w:p>
          <w:p w14:paraId="5FF2A39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心理护理的过程就是了解患者心理问题和心理需要、分析患者的心理信息、提出解决问题的方法、实施心理护理的过程。整个程序具体表现为以下五个步骤。</w:t>
            </w:r>
          </w:p>
          <w:p w14:paraId="14308B9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（一）心理护理评估</w:t>
            </w:r>
          </w:p>
          <w:p w14:paraId="77FC1DE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心理护理评估是有目的、有计划、有步骤、有系统地收集患者与心理健康相关信息的过程。主要是为了识别患者存在的心理问题，以便制订护理计划。心理护理评估是心理护理程序的第一个步骤。心理护理评估的主要内容包括：</w:t>
            </w:r>
          </w:p>
          <w:p w14:paraId="56584DE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（1）患者的心理现状，包括心理反应与心理需要。</w:t>
            </w:r>
          </w:p>
          <w:p w14:paraId="5FD467B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（2）患者以往心理健康状况，如个性特征、人际关系、行为方式、应对能力等。</w:t>
            </w:r>
          </w:p>
          <w:p w14:paraId="464D917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（3）此次患病的心理、社会因素与疾病的关系及影响。</w:t>
            </w:r>
          </w:p>
          <w:p w14:paraId="7E203A2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（4）人际关系的状况。</w:t>
            </w:r>
          </w:p>
          <w:p w14:paraId="5ED938D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（5）家族史、个人史、治疗史等。</w:t>
            </w:r>
          </w:p>
          <w:p w14:paraId="44524CE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收集这些信息的主要方法有交谈法、观察法及心理测验法。如果信息收集不全面，患者的重要问题就可能被忽视，会导致错误的诊断，护理计划和措施也将是不恰当的，有时甚至是错误的。</w:t>
            </w:r>
          </w:p>
          <w:p w14:paraId="621F578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（二）心理护理诊断</w:t>
            </w:r>
          </w:p>
          <w:p w14:paraId="69908AC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心理护理诊断是在心理护理评估的基础上，对收集到的信息进行分析、综合，从而确定护理诊断。心理护理诊断的目的也是为心理护理措施的制定提供基础。对收集的信息，进行去伪存真、去粗取精，由此及彼、由表及里地分析，才能弄清问题的主次，做出全面、准确判断。目前护理诊断的理论尚不完善，护理诊断的词汇不完全统一，特别是对心理问题的诊断更缺乏统一的认识，有待进一步探讨。比较常用的与心理护理相关的护理诊断有：</w:t>
            </w:r>
          </w:p>
          <w:p w14:paraId="60CC586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感知觉方面　疼痛、慢性疼痛、感知改变（视、听、运动、味、触、嗅）、单侧感觉丧失、定向力障碍、思维过程改变、记忆力障碍、睡眠状态紊乱等。</w:t>
            </w:r>
          </w:p>
          <w:p w14:paraId="1F81759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情绪方面　焦虑、恐惧、忧郁、悲伤、绝望等。</w:t>
            </w:r>
          </w:p>
          <w:p w14:paraId="3810874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 自我认识方面　自我形象紊乱、自尊紊乱、长期自我贬低、情境性自我贬低、自我认同紊乱等。</w:t>
            </w:r>
          </w:p>
          <w:p w14:paraId="4FBF7B3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 意志方面　懒散、活动无耐力、疲乏、睡眠状态紊乱、娱乐活动缺乏、依赖性增强、缺乏自信心等。</w:t>
            </w:r>
          </w:p>
          <w:p w14:paraId="24BE88C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5. 人际关系及其他方面　语言沟通障碍、社交孤立、角色紊乱、父母不称职、个人应对无效、家庭应对无效、遵守治疗方案无效、不合作等。</w:t>
            </w:r>
          </w:p>
          <w:p w14:paraId="2F44CF6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（三）心理护理计划</w:t>
            </w:r>
          </w:p>
          <w:p w14:paraId="29207FD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心理护理计划是根据了解和分析的结果，设计如何解决问题的心理护理干预手段，达到心理护理目标的方法。</w:t>
            </w:r>
          </w:p>
          <w:p w14:paraId="2E897E8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心理护理计划的具体工作内容　</w:t>
            </w:r>
          </w:p>
          <w:p w14:paraId="4A78B5D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（1）按心理问题的轻重缓急，提出有针对性的心理护理的目标和方法。</w:t>
            </w:r>
          </w:p>
          <w:p w14:paraId="743AF85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（2）评估实现心理护理目标的可行性，预见实施计划过程中可能出现的新问题，制定应对措施。</w:t>
            </w:r>
          </w:p>
          <w:p w14:paraId="59A45A2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（3）做好护理计划的文字记录，便于实施计划情况的查对及护理效果的评估。</w:t>
            </w:r>
          </w:p>
          <w:p w14:paraId="7F8335C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心理护理分级　按心理护理等级确定心理护理目标，使患者能有效地应对心理问题。根据患者心理问题的主次、轻重、缓急，列出每个问题的等级，按等级进行心理护理。</w:t>
            </w:r>
          </w:p>
          <w:p w14:paraId="17170CB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（1）一级心理护理。是有重度的心理问题，威胁患者生命，需要紧急解决的问题。护士要保持镇静，细心观察患者的言行、神志变化，用亲切、诚恳的语言疏导，并动员家属和社会力量支持。24 小时专人监护，及时发现病情变化，进行应急处理。</w:t>
            </w:r>
          </w:p>
          <w:p w14:paraId="169EDFF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（2）二级心理护理。是有中度的心理问题，虽然不危及患者生命，但影响患者的情绪和行为。护士要给予患者解释、劝导、安慰、鼓励。每日护理查房，每周护理记录1～2次，有情况随时记录及交班。</w:t>
            </w:r>
          </w:p>
          <w:p w14:paraId="6EF6885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（3）三级心理护理。是有轻度的心理问题，但患者症状缓解，病情已经稳定。护士应平等待人，服务周到，合理安排患者生活作息时间，使患者心理、社会需要进一步得到满足。</w:t>
            </w:r>
          </w:p>
          <w:p w14:paraId="19CDAD0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（四）心理护理实施</w:t>
            </w:r>
          </w:p>
          <w:p w14:paraId="028E31D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心理护理实施就是贯彻落实各种护理方案及措施的过程。心理护理的实施是行动阶段，就是问题解决的手段付诸实践的过程。心理护理实施采用的方法有如下几个方面。</w:t>
            </w:r>
          </w:p>
          <w:p w14:paraId="69A7A00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建立良好的护患关系　良好的护患关系是一切治疗基础。在心理护理过程中，护患关系的好坏，对患者护理起着重要的作用，有时甚至起着决定性的作用。从心理上说护患之间是相互依赖的，患者需要护士给予治疗、护理和帮助，护士也需要患者的支持、信任和尊重。由于依赖的程度不同，患者对于护士的需求必然大于护士对患者的需求。</w:t>
            </w:r>
          </w:p>
          <w:p w14:paraId="62D323D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因此，护士对于患者的影响力也会大于患者。在与患者的交往中护士更能影响患者而占主导地位。因此，护士应从各方面争取获得患者良好的评价。</w:t>
            </w:r>
          </w:p>
          <w:p w14:paraId="4A7C914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促进病友相互之间的关系　患者住院后，他们相互之间开始交往，彼此关心照顾，友好相处，并认为他们之间是平等的。尽管有的患者原来职位不高，而当他们进入患者角色，都认为自己与他人享受同样的治疗权利和平等待遇。患者之间的情绪会相互影响，一个患者产生悲观失望的情绪，会感染给同室的患者，而坚强乐观的患者则会起到积极的感染作用。对患者良好情绪的交流给予鼓励，防止不良情绪在患者之间蔓延，对病情轻重不同的患者应尽量分别安置，避免不良刺激和相互干扰。</w:t>
            </w:r>
          </w:p>
          <w:p w14:paraId="53848CA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 重视家属亲友的密切配合　家属亲友的言行举止直接影响着患者，其良好情绪能给患者以安慰和鼓励；而其不良情绪则对患者是一个恶性刺激。患者住院后常常挂念工作、学习及家庭，担心领导和同事们怎样看待自己，担心病情过长会影响工资和奖金，担心家务事和小孩的管教，担心医药费过高会加重家庭的经济负担等，这些都成了患者住院的后顾之忧。因此，护士要对家属亲友进行医学知识宣传，使他们对疾病与治疗有一定的认识，要善于了解患者的忧虑问题，学会与患者沟通。并劝导患者家属克制自己的感情，保持沉着、冷静，切不可形露于色，尽力与医护人员合作，以防影响患者的情绪。</w:t>
            </w:r>
          </w:p>
          <w:p w14:paraId="01D101E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 积极开展心理卫生宣教工作　患者对疾病的认识和态度，影响着其行为和心理状态。护士应经常对患者进行心理卫生宣教，把疾病有关的医学常识、心理卫生、心理护理等方面的知识向患者讲解。可以邀请已治愈或在治疗上取得显著效果的患者现身说法，可以通过讲座或板报宣传等各种方式来提高心理卫生宣教的效果。</w:t>
            </w:r>
          </w:p>
          <w:p w14:paraId="15781E0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5. 创造舒适的休养环境　 人的心理活动与环境条件是相互协调的，环境直接影响着患者的心理状态。舒适的环境对患者的心理产生良好的影响，能满足患者的心理需要。</w:t>
            </w:r>
          </w:p>
          <w:p w14:paraId="565AB1B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医院环境的好坏包括物质条件、管理水平，也包括工作人员的态度表现。因此，病房内的陈设要清洁，美观幽雅，色调柔和，阳光充足，空气流通，尽量减少各种气味和噪声，使患者感受到幽雅舒适、安全，以利于健康的恢复。</w:t>
            </w:r>
          </w:p>
          <w:p w14:paraId="5EE5049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6. 合理安排患者的生活　患者住院治疗，各种活动受到限制，除了垂危患者外，都应给患者安排适当的消遣和娱乐。因此，护士应从患者的实际出发，合理安排患者的生活制度，组织各种有益的活动。如阅读、下棋、听音乐、看电视等。</w:t>
            </w:r>
          </w:p>
          <w:p w14:paraId="48CA95E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7. 合理熟练地使用心理护理技术　心理护理的技术已广泛地应用于心理护理过程中，护士熟练掌握心理评估、心理咨询、心理护理的基本技能，是实现心理护理目标的基础。</w:t>
            </w:r>
          </w:p>
          <w:p w14:paraId="6B718F5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（五）心理护理效果评价</w:t>
            </w:r>
          </w:p>
          <w:p w14:paraId="290C828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心理护理的效果评价，是对心理护理措施的综合评价。评价的目的是及时掌握患者在护理过程中所取得的进展及患者心理问题解决的情况。心理护理评价是一个持续进行的过程。</w:t>
            </w:r>
          </w:p>
          <w:p w14:paraId="7DC8788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心理护理效果评价的具体方法：</w:t>
            </w:r>
          </w:p>
          <w:p w14:paraId="0D23D9A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确立评价目标　心理护理目标是否实现是心理护理评价的标准。如自我紊乱的评估，心理护理目标应是帮助患者重新了解和接纳改变了的身体形象，使患者能够支配自己的身体，使患者重视其内在力量，以加强自信心等。</w:t>
            </w:r>
          </w:p>
          <w:p w14:paraId="4DB845A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实施与标准比较　将实际执行情况与护理评价标准做比较，检验护理计划实施后所取得的结果。通过对患者的现状评估，与预定的护理目标进行比较，是否向着目标实施，有无新的问题发生，是否需要重新评估、重新诊断、重新确立新的目标及修订计划等。</w:t>
            </w:r>
          </w:p>
          <w:p w14:paraId="6DFD6F2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 总结评价结果　心理护理的结果与完成目标程度应是相对应的。对已实行的各种心理护理措施是否能有效解决患者的问题做客观的检验与估价。如问题已得到解决，应肯定心理护理效果，以便今后应用。如未能成功达到护理目标，应分析失败的原因，另行制订新的护理措施。</w:t>
            </w:r>
          </w:p>
          <w:p w14:paraId="1625A2B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三、心理护理方法</w:t>
            </w:r>
          </w:p>
          <w:p w14:paraId="7C80730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（一）心理支持法</w:t>
            </w:r>
          </w:p>
          <w:p w14:paraId="74577C9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概念　支持法是一种以“支持”为主的特殊性心理治疗方法，主要是支持、帮助患者去适应目前所面对的现实。也就是说，当患者面对严重的心理挫折或心理创伤，如发现自己患了癌症而无法医治，或面临亲人受伤或死亡等意外事件时心理难以承受，难以控制自己的感情，精神几乎崩溃，感到手足无措，需依靠别人的“支持”来应对心理上的难关时，由护士提供支持，帮助其应对心理危机。</w:t>
            </w:r>
          </w:p>
          <w:p w14:paraId="2E6E5C3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原理　支持法是应用心理学知识和方法，采取劝导、启发、鼓励、支持、同情、说服、消除疑虑、保证等方式，来帮助和指导患者分析认识当前所面临的问题，使其发挥自己最大的潜在能力和自身的优势，正确面对各种困难或心理压力，以渡过心理危机，从而达到治疗目的的一种心理治疗方法。</w:t>
            </w:r>
          </w:p>
          <w:p w14:paraId="791A539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 具体方法　支持法的主要特点是供给支持，善用患者的潜在资源与能力，帮助患者渡过危机，应对困境，以较为有效的方式去处理所面对的困难或挫折。所以支持法的实施主要包括解释、鼓励、保证、指导、促进环境的改善等五种成分。这些成分是互相密切联系着起作用的。具体方法与原则如下：</w:t>
            </w:r>
          </w:p>
          <w:p w14:paraId="7D79675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提供适当的支持。当一个人心理上受到挫折时，最需要的莫过于他人的安慰、同情与关心。因此这一原则就在于提供所需的心理上的支持，包括同情体贴、鼓励安慰、提供处理问题的方向等，以协助患者渡过困境，处理问题，应对心理上的挫折。但需注意的是：心理支持要适度，且有选择性，就像父母不宜盲目疼爱或袒护自己的孩子一样。</w:t>
            </w:r>
          </w:p>
          <w:p w14:paraId="090DE84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通常来说，“支持”不是“包办”，护士要考虑患者所面临的心理挫折的严重性、自身的性格及自我的成熟性，应根据处理问题的方式及应对困难的经过而做适当的支持，此外，支持并非仅口中说说，而应在态度上有真切表示，让患者体会到事情并非想象的那样糟。同时，鼓励患者时要有事实依据，不能信口开河、乱编一气，否则对方不会相信更不会接受。</w:t>
            </w:r>
          </w:p>
          <w:p w14:paraId="4435D8F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调整对“挫折”的看法。协助患者端正对困难或挫折的看法，借此来调节并改善其心理问题。检讨自己对问题和困难的看法，调整对挫折的感受，常能改变自己对困难的态度，使自己用恰当的方式去面对困难，走出困境。</w:t>
            </w:r>
          </w:p>
          <w:p w14:paraId="11DC549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说明与指导。对于某些由于缺乏知识或观念不正确而带来苦恼的患者，护士可提供所需的知识，纠正错误的想法，可减少烦恼的程度。说明与指导多采用通俗易懂、深入浅出的道理，讲清疾病或问题的性质，必要时可书写下来交给患者，让他们事后反复参照执行。</w:t>
            </w:r>
          </w:p>
          <w:p w14:paraId="6A50A52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善于利用各种“资源”。此原则是帮助患者对可利用的内外资源进行分析，看是否最大限度运用了“资源”来应对面前的心理困难和挫折。所谓资源，其范围相当广泛，包括家人与亲友的关心与支持、家庭的财源与背景、生活环境及社会可供给的支持条件等。当一个人面临心理上的挫折时，往往会忘掉可用的资源，而不去充分利用，经常低估自己的潜力，忽略别人可以提供的帮助。护士应在这方面予以指导，助其渡过难关。</w:t>
            </w:r>
          </w:p>
          <w:p w14:paraId="1CF866D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5）进行“适应”方法指导。其重点之一就是跟患者一起分析，寻求应付困难或处理问题的恰当的方式方法，并指导患者正确选用。支持法的重点可放在分析、指导患者采用何种方式去处理心理上的困难，并考虑如何使用科学而有效的适应方法。</w:t>
            </w:r>
          </w:p>
          <w:p w14:paraId="429E260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 适用人群　支持法多用于某些遭受挫折，或感到环境严重压力和紧张，或其他灾难，如患了癌症和绝症而精神上难以抵御和补偿的病例。也适用于一般人群中个体遇到的某些心理问题。在其他许多心理治疗方法中，也应结合使用支持法。</w:t>
            </w:r>
          </w:p>
          <w:p w14:paraId="6BD99D4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（二）认知法</w:t>
            </w:r>
          </w:p>
          <w:p w14:paraId="5447A1D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概念　认知法是以矫正思维和行为的方法来改变不良认知，达到消除不良情绪和行为的心理治疗。认知法理论认为不良情绪和行为是歪曲的认知所导致，要改变不良的情绪和行为就必须对原来的认知过程以及这一过程中产生的错误认知和观念加以改变。</w:t>
            </w:r>
          </w:p>
          <w:p w14:paraId="59F7DA6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方法　“认知法”是各种认知法的总称，包含着不同的治疗观念、程序和方法。这里主要介绍埃利斯的理性情绪法。</w:t>
            </w:r>
          </w:p>
          <w:p w14:paraId="7751775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理性情绪法是 20 世纪 50 年代由埃利斯在美国创立的，简称 RET。他认为人们的情绪障碍是由人们不合理信念所造成的，这个方法就是帮助患者以合理的思维方式、信念代替不合理的思维方式、信念，从而最大限度地减少不合理信念给情绪带来的不良影响。</w:t>
            </w:r>
          </w:p>
          <w:p w14:paraId="047D27D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理性情绪法的核心是 ABC 理论，即：A（事件）→ B（个人认知）→ C（情绪反应结果）。</w:t>
            </w:r>
          </w:p>
          <w:p w14:paraId="0013953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A代表诱发事件，即当事人所面临的事件。B代表当事人在遇到诱发事件时所产生的信念，即其对这一事件的看法、想法、认知和评价。C 代表继这一事件后，个体的情绪反应和行为结果。</w:t>
            </w:r>
          </w:p>
          <w:p w14:paraId="32570C7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（1）不合理的信念及其特征。</w:t>
            </w:r>
          </w:p>
          <w:p w14:paraId="7819149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① 绝对化要求：绝对化要求是指人们以自己的意愿为出发点，对某一事物怀有认为其必定会发生或不会发生的信念。它通常与“必须”“应该”这类字眼连在一起。如：“我必须获得成功”“手术后我必须像往常一样”等。怀有这样信念的人极易陷入情绪困扰中，因为客观事物的发生、发展都有其规律，是不以人的意志为转移的。</w:t>
            </w:r>
          </w:p>
          <w:p w14:paraId="3DA2E88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② 过分概括化：这是一种以偏概全的不合理的思维方式。一方面，表现为对自身的不合理评价，以某一件或几件事来评价自己的整体价值，从而产生焦虑和抑郁等情绪。另一方面，表现为对他人的不合理评价，觉得别人稍有一点做得不合适就完全否定他人，</w:t>
            </w:r>
          </w:p>
          <w:p w14:paraId="060BC6B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从而产生敌意和愤怒等情绪。埃利斯指出在这个世界上，没有一个人可以达到完美无缺的境地，每一个人都应该接受自己和他人是有可能犯错误的人类的一员。</w:t>
            </w:r>
          </w:p>
          <w:p w14:paraId="34A5DB1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③ 糟糕至极：认为如果一件不好的事发生了，将是非常可怕、非常糟糕，甚至是一场灾难的想法。这将导致个体陷入极端不良的情绪体验如耻辱、自责自罪、焦虑、悲观、抑郁的恶性循环之中，而难以自拔。埃利斯指出这是一种不合理的信念，因为对任何一件事情来说，都有发生好的情形的可能，没有任何一件事情可以定义为是百分之百糟透了的。</w:t>
            </w:r>
          </w:p>
          <w:p w14:paraId="28BE4ED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（2）理性情绪法的程序。</w:t>
            </w:r>
          </w:p>
          <w:p w14:paraId="59AF698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① 护理心理诊断：首先治疗者要与患者建立良好的护患关系，帮助患者建立自信心。其次摸清患者所关心的各种问题，将这些问题根据所属性质和患者对它们所产生的情绪反应分类，从其最迫切希望解决的问题入手。</w:t>
            </w:r>
          </w:p>
          <w:p w14:paraId="2C4143F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② 领悟：这一阶段，主要帮助患者认识到自己不适当的情绪和行为表现或症状是什么，产生这些症状的原因是自己造成的，找出它们的非理性信念。</w:t>
            </w:r>
          </w:p>
          <w:p w14:paraId="61563B1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③ 修通：这一阶段，主要采用辩论的方法动摇患者非理性信念，使他真正认识到，他的非理性信念是不现实的、不合乎逻辑的，也是没有根据的。开始分清什么是理性的信念、什么是非理性的信念，并用理性的信念取代非理性的信念。</w:t>
            </w:r>
          </w:p>
          <w:p w14:paraId="2FAFEAA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④ 再教育：也是心理护理的最后阶段，为了进一步帮助患者摆脱旧的思维方式和非理性信念，还要探索是否还存在其他非理性信念，并与之辩论，使患者学习到并逐渐养成与非理性信念进行辩论的方法，用理性方式进行思维的习惯，这样就达到建立新的情绪。</w:t>
            </w:r>
          </w:p>
          <w:p w14:paraId="4216419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（3）理性情绪治疗技术。</w:t>
            </w:r>
          </w:p>
          <w:p w14:paraId="28F9FFB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① 与不合理信念辩论：从提问的方式看可分为质疑式和夸张式两种。质疑式是护士直接向患者的不合理信念发问，如“你怎样证明你是一个毫无用处的人？”“毫无价值的含义是什么？”夸张式提问是针对患者信念的不合理处故意提一些夸张的问题，把对方不合理、不合逻辑、不现实之处以夸张的方式放大给患者看。如“如果这件可怕的事发生了，世界会因此灭亡吗？你会因此而死吗？”在与不合理信念辩论时护士可用“黄金规则”来反驳患者对别人和周围环境的绝对化要求。所谓黄金规则，是指“像你希望别人如何对待你那样去对待别人”的一种理性观念。比如，患者观念可能是“我对别人怎么样，别人必须对我怎么样”或“别人必须喜欢我”。但是患者自己却做不到“别人对我怎么样，我必须对别人怎么样”或“我必须喜欢别人”。当这类绝对化要求不能实现时，患者往往对别人产生愤怒和敌意的情绪，这时患者已经违背了黄金规则，构成了“反黄金规则”。通过辩论让患者发现自己对别人和环境的绝对化要求是不合理的。</w:t>
            </w:r>
          </w:p>
          <w:p w14:paraId="4A21C8C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② 合理情绪想象技术：该技术是帮助患者停止非理性信念的传播。其步骤是：a. 让患者在想象中进入他困扰的情境，体验在这种情境中的强烈情绪反应。b. 帮助患者改变这种不适当的情绪反应并体会适度的情绪反应。c. 停止想象，让患者讲述他怎么想时能使自己的情绪发生变化，此时护士要强化患者新的信念和体验，以巩固他获得的新的情绪反应。</w:t>
            </w:r>
          </w:p>
          <w:p w14:paraId="1C447D0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③ 认知家庭作业：认知性的家庭作业也是理性情绪法常用的技能，是护士与患者之间的辩论在每次治疗后的延伸，即让患者自己与自己的不合理信念进行辩论，主要有三种形式：理性情绪法自助量表、不合理的信念辩论、合理的自我分析。</w:t>
            </w:r>
          </w:p>
          <w:p w14:paraId="2B8FE6C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理性情绪法还采用了一些行为技术，来根除不合理信念，如自我管理程序的自我强化、放松训练、系统脱敏等。</w:t>
            </w:r>
          </w:p>
          <w:p w14:paraId="7381156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 适应证与评价　认知法广泛用于许多疾病或心理问题，包括抑郁障碍、焦虑障碍、自杀及自杀企图、强迫症、精神分裂症、进食障碍、睡眠障碍、情绪问题、心身疾病等。目前在国外心理治疗临床中，有 60% 的患者接受认知法。认知法关注患者的现在，耗时少。心理护理目标包括缓解症状、帮助患者解决最紧迫的问题并教给患者防止复发的方法。</w:t>
            </w:r>
          </w:p>
          <w:p w14:paraId="12BC24D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（三）松弛训练法</w:t>
            </w:r>
          </w:p>
          <w:p w14:paraId="72BBFBC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概况　松弛训练是通过机体的主动放松使人体验到身心的舒适，以调节因紧张反应所造成的心理生理功能紊乱的一种行为法。</w:t>
            </w:r>
          </w:p>
          <w:p w14:paraId="70D306A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松弛训练提供的舒适体验不是以兴奋性增高而是以降低机体的基础能量代谢获得的。研究表明，交感神经活动过度是导致某些疾病，如高血压、冠心病、溃疡病等发展和恶化的重要因素。而松弛训练可降低交感神经活动兴奋性，对抗紧张的反应。松弛训练不仅对机体的生理生化功能产生良好的影响，而且还会产生一定的心理效应。在感觉和动作效应方面，有头脑清醒、心情愉快和全身舒适的感觉。在高级心理活动效应方面，放松训练可以提高学习能力、改善记忆功能、提高智力效率和稳定情绪。</w:t>
            </w:r>
          </w:p>
          <w:p w14:paraId="2025520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松弛是对各种心理生理状态的一种积极体验。通常采用皮温测定、外周供血测定、脑电图和肌电图测定来监测松弛状态。</w:t>
            </w:r>
          </w:p>
          <w:p w14:paraId="326AEFA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方法　常用的松弛训练有呼吸松弛训练法、想象松弛训练法、自我暗示松弛训练法、冥想和瑜伽等经典松弛训练。但严格来说，冥想和瑜伽并非属于松弛训练法的范畴。下面主要介绍渐进性松弛训练。</w:t>
            </w:r>
          </w:p>
          <w:p w14:paraId="703E11F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（1）呼吸松弛训练法：采用稳定的、缓慢的深吸气和深呼气方法，达到松弛目的。一般要求连续呼吸 20 次以上，每分钟呼吸频率在 10 ～ 15 次（视人而异，要事先通过定期自我训练，在实践中自我体会，确定最佳呼吸频率，并要求训练成熟后再实际应用）。</w:t>
            </w:r>
          </w:p>
          <w:p w14:paraId="6FDFEF1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吸气时双手慢慢握拳，微屈手腕，最大吸气后稍屏息一段时间，再缓慢呼气，两手放松，处于全身肌肉松弛状态。如此重复呼吸。训练时注意力高度集中，排除一切杂念，思想专一，全身肌肉放松。平时每天练习 1 ～ 2 次，每次 10 ～ 15 分钟。有计划的训练，自我体会身心松弛的效果。每一训练期（医学上称“疗程”）为 15 ～ 20 次。可休息几天，重复训练，以达到要求为止。可采用坐位或卧位训练，成功后则随时可在实际中应用。切忌在未训练成功时匆忙使用，以致失败后怀疑本法的有效性。</w:t>
            </w:r>
          </w:p>
          <w:p w14:paraId="1254247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想象松弛训练法：遇到不良刺激产生紧张、恐惧和焦虑情绪时，运用自己充分和逼真的想象力，主动地想象最能使自己感到轻松愉快的生活情境，用以转换或对抗不良心理状态。例如，想象自己躺在和煦的阳光下，在海边聆听大海的波涛声，充分受大自然的美景和情趣；想象自己在环境幽雅、景色迷人的公园里休憩；想象自己在风光迷人、空气清新的优美环境中感受鸟语花香带来的乐趣，心境无比舒畅。想象的内容最好是自己过去亲自经历过的并且能唤起终生难忘的轻松愉快心情的生活情景。对于一位足不出户、想象力不丰富、生活经历贫乏者，补救的办法是想象自己观看过的最精彩、最激动人心的影视节目中的片断情景。</w:t>
            </w:r>
          </w:p>
          <w:p w14:paraId="4F83787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自我暗示松弛训练法，又称“自我命令法”：利用指导性短语，自我暗示、自我命令，消除紧张恐惧心理，增强意志力量，保持镇定平衡的心理状态。例如：“这些感觉虽然可怕，但不足畏惧，我可以改变它的意义”；“我太惊慌失措了，我不必为此小事大惊小怪，我会自己克服的”；“这些情境没有什么了不起，我一定会排除克服的”。指导性短语由患者自行设计制定，不必千篇一律，生搬硬套。要求短小精悍，流畅顺口，具有鼓舞斗志和自我命令、自我镇静的作用。实践表明，当患者在做一件会引起自己恐惧焦虑的事时，事先做好充分的心理准备，采用本法训练后再行动，确实具有镇静治疗作用。</w:t>
            </w:r>
          </w:p>
          <w:p w14:paraId="37BBFFC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（4）简单易学的放松训练法。方法为：</w:t>
            </w:r>
          </w:p>
          <w:p w14:paraId="22A81CA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① 安静的环境，舒适的姿势。</w:t>
            </w:r>
          </w:p>
          <w:p w14:paraId="4B62CA8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② 闭目养神。</w:t>
            </w:r>
          </w:p>
          <w:p w14:paraId="07EB07C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③ 尽量放松全身肌肉，从脚开始逐渐进行到面部，完全放松。</w:t>
            </w:r>
          </w:p>
          <w:p w14:paraId="395E26A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④ 用鼻呼吸，并能意识到自己的呼吸。当呼气时默诵 1，吸气时默诵 2。</w:t>
            </w:r>
          </w:p>
          <w:p w14:paraId="352E651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⑤ 持续 20 分钟，可以睁开眼睛核对时间，但不能用报警器。结束时首先闭眼而后</w:t>
            </w:r>
          </w:p>
          <w:p w14:paraId="6B952E5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睁开眼睛，安静地坐几分钟。</w:t>
            </w:r>
          </w:p>
          <w:p w14:paraId="73B8C36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⑥不要担心是否能成功地达到深度的松弛，耐心地维持被动心态，让松弛按自己的步调出现。当分心的思想出现时不要理睬它，并继续默诵 1 和 2，随后松弛反应将不费力地来到。进行这种训练，每天 1 ～ 2 次。不要在饭后 1 小时内进行，因消化过程可能会干扰预期效果。</w:t>
            </w:r>
          </w:p>
          <w:p w14:paraId="04B7B3C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 适应证与评价　松弛训练可适用多种障碍，对于心理紧张性焦虑和各种伴有紧张和疼痛的躯体不适有肯定疗效，并广泛用于头痛、高血压和睡眠障碍的患者。对高血压的治疗，松弛训练与药物治疗联合应用比单一使用药物治疗、单一应用松弛训练的疗效更好。对患者进行个别训练并向患者提供训练的录音磁带，其疗效会更好。此外，接受松弛训练治疗的次数越多，疗效越明显。松弛训练并不是任何人都适用的，集中注意能力欠佳的患者可能效果不好。还有一些躯体疾病如呼吸道疾病、神经系统疾病也不适宜采用松弛训练。</w:t>
            </w:r>
          </w:p>
          <w:p w14:paraId="516F9D4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（四）生物反馈法</w:t>
            </w:r>
          </w:p>
          <w:p w14:paraId="398CFA4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概念　生物反馈法是指利用现代仪器对人体的生理学指标，如心率、血压、皮肤温度、脑电及肌电等信息加以处理，然后以视听觉方式显示给人（即信息的反馈），让人通过训练认识这些信息，并学会有意识地控制自己的生理活动，以达到调整机体功能、防病治病的目的。</w:t>
            </w:r>
          </w:p>
          <w:p w14:paraId="595E601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原理　生物反馈仪可对各种社会心理因素所致的生理、心理变化进行观察，记录</w:t>
            </w:r>
          </w:p>
          <w:p w14:paraId="668D72D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放大，并处理成大脑皮层容易理解的信号，从而起到帮助人们“自我认识”的作用，为各器官（视、听、温度觉）活动与大脑皮层间建立反馈联系，则有利于内脏器官的随意调节。它是人们进行“自我认识”和实现“自我调节”的工具。</w:t>
            </w:r>
          </w:p>
          <w:p w14:paraId="5011B52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 适应证　生物反馈法在临床中主要用于治疗神经症和各种心身疾病，如高血压、冠心病、溃疡病、偏头痛、紧张性头痛、哮喘、糖尿病、书写痉挛、神经性皮炎、皮肤瘙痒症、痤疮、失眠症、磨牙症、中风偏瘫、脑性瘫痪、脊髓损伤、腰背痛等。</w:t>
            </w:r>
          </w:p>
          <w:p w14:paraId="13BC7AD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 种类　</w:t>
            </w:r>
          </w:p>
          <w:p w14:paraId="4846909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肌电生物反馈：这是目前最成功、最普遍的一种生物反馈技术。一般而言，肌肉紧张程度与情绪焦虑程度呈正相关，而前额部的骨骼肌最有代表性。用体表引导电极置于一定的骨骼肌上通过反馈仪将肌电信号叠加输出，并转换成患者能直接接受的反馈信息（如数字、声响等）。患者根据反馈信息对骨骼肌进行放松训练或瘫痪肌群的运动功能训练。该训练可用于治疗各种紧张、失眠、焦虑状态，以及某些心身疾病（如紧张性头痛、高血压等），也可用于某些瘫痪患者的康复治疗。</w:t>
            </w:r>
          </w:p>
          <w:p w14:paraId="066BF39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皮肤温度生物反馈：外周血管的收缩和舒张，决定了皮肤温度的改变。以热变阻式温度计记录指尖（食指或中指腹侧）皮肤温度变化，并转换成声、光、数字信号反馈给患者进行训练，以使患者学会控制外周血管的舒缩程度。该训练用以治疗某些神经血管性功能障碍如偏头痛、雷诺氏病等。皮温也可视为与松弛有关的指标，用来进行松弛训练。</w:t>
            </w:r>
          </w:p>
          <w:p w14:paraId="2A0B0B2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（3）脑电生物反馈：目前脑电生物反馈常用 α 波和 β 波作为反馈信息，用声和光等反馈信号指示脑电波的出现，用以治疗癫痫发作、抑郁症、神经衰弱、失眠，以及运动员松弛训练和集中注意力训练等。</w:t>
            </w:r>
          </w:p>
          <w:p w14:paraId="7F9409B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皮肤电反馈：当人的交感神经兴奋时，汗腺分泌增强，导电水平则升高。因此，皮肤电反应与情绪激动有密切关系。记录皮肤电反应信号，主要测量皮肤表面电阻的变化，并将其换成视听信号，供患者进行情绪控制训练。该训练主要用于治疗焦虑症、恐怖症、高血压、哮喘、多汗症等。</w:t>
            </w:r>
          </w:p>
          <w:p w14:paraId="476A458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（5）心率和血压反馈：心率和血压反馈是主要用于原发性高血压患者的生物反馈法，也有用于其他心血管症状，如心律失常等。近年来，生物反馈用于高血压病的研</w:t>
            </w:r>
          </w:p>
          <w:p w14:paraId="0456AD7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究越来越多，被记录和反馈的生物信息各有不同，反馈装置、训练程序和指导方法等也各不一样。目前，常用方法可分为两大类：一类是直接记录的生物信息，主要有收缩压、舒张压或脉搏波速度；另一类是间接记录的生物信息，主要是肌电、皮肤电、皮肤温度、呼吸率、脑电波等。这种训练的目的是达到随意控制自身的紧张度，学会松弛反应而间接达到降低血压的目的。</w:t>
            </w:r>
          </w:p>
          <w:p w14:paraId="05BB2C1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5. 要求　</w:t>
            </w:r>
          </w:p>
          <w:p w14:paraId="67FE6DC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（1）在生物反馈治疗前，必须由临床心理护士或已掌握本技术的其他护士，对患者神经系统、疾病性质、病残情况及可能恢复的程度，做全面的评估，并经心理咨询后方可投入治疗。</w:t>
            </w:r>
          </w:p>
          <w:p w14:paraId="2D2C397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（2）治疗环境要安静，室内温度保持在 20℃左右，让患者处于一个舒适体位，排除一切生理和心理的紧张情绪。良好的心境、和谐的医患关系，可提高治疗效果。</w:t>
            </w:r>
          </w:p>
          <w:p w14:paraId="0CA96E9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（3）患者须主动积极配合治疗，对该治疗抱有必胜的信心。要求患者根据自己的意念、感觉和想象，主动进行训练，要通过仪器的反馈信号来学会自我控制的能力。</w:t>
            </w:r>
          </w:p>
          <w:p w14:paraId="24D417D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（4）开始治疗时不要着急，绝不可持一种与仪器竞争或抗衡的心理状态，要逐步对照反馈信号，去体验自己的意念和身体感觉，通过不断地扩大这些效果，以达到预期的治疗目的。</w:t>
            </w:r>
          </w:p>
          <w:p w14:paraId="0DB1579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（5）在治疗室接受治疗后，须坚持家庭训练，以巩固疗效，每日 2 次，即早、晚各 1 次。</w:t>
            </w:r>
          </w:p>
          <w:p w14:paraId="6B2A801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（6）一般每 12 次为一个疗程，必要时可适当增加。</w:t>
            </w:r>
          </w:p>
          <w:p w14:paraId="00439CF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（7）治疗者应耐心、热情，与被治疗者建立友好的护患关系。每次治疗结束时，应与被治疗者讨论治疗中的体验及疗效，鼓励被治疗者树立战胜疾病的勇气和信心，这对提高治疗效果有积极的作用。</w:t>
            </w:r>
          </w:p>
          <w:p w14:paraId="18DDFCE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6. 注意事项　</w:t>
            </w:r>
          </w:p>
          <w:p w14:paraId="6152370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（1）治疗中继续服用药物，特别是高血压、糖尿病及癫痫患者，治疗中切勿停药。</w:t>
            </w:r>
          </w:p>
          <w:p w14:paraId="64F32D1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（2）年龄过大者，深度松弛时有可能出现低血压，应注意避免。</w:t>
            </w:r>
          </w:p>
          <w:p w14:paraId="36C9A44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（3）避免不适当的训练，如癫痫患者用低频率脑电波训练。</w:t>
            </w:r>
          </w:p>
          <w:p w14:paraId="0D57C57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（4）对于精神患者，应选择其恢复期，以更有利于消除焦虑、忧愁和烦恼。</w:t>
            </w:r>
          </w:p>
          <w:p w14:paraId="2EEAEB4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（五）音乐疗法</w:t>
            </w:r>
          </w:p>
          <w:p w14:paraId="210C52E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概述　音乐的治疗作用，主要由曲调的节奏、旋律、响度、和声等因素决定，其中又以节奏、旋律最为关键。音乐对人体的作用有心理和生理两个方面。在心理方面，音乐通过艺术感染力影响人的情绪和行为，以情导理，协调情志，恢复心理平衡。音乐对人的生理作用主要体现了镇静、兴奋、镇痛、降压、怡情的作用。</w:t>
            </w:r>
          </w:p>
          <w:p w14:paraId="5EB74A3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音乐分类　</w:t>
            </w:r>
          </w:p>
          <w:p w14:paraId="575508E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（1）柔和、优美、抒情类。</w:t>
            </w:r>
          </w:p>
          <w:p w14:paraId="0C09FCF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（2）平稳、松弛、安静类。</w:t>
            </w:r>
          </w:p>
          <w:p w14:paraId="20C6D84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（3）激情兴奋类。</w:t>
            </w:r>
          </w:p>
          <w:p w14:paraId="70F35A2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（4）低沉、伤感、悲哀类。</w:t>
            </w:r>
          </w:p>
          <w:p w14:paraId="4AE64E5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（5）活跃、欢快类。</w:t>
            </w:r>
          </w:p>
          <w:p w14:paraId="4C56EBB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 主治的病症　</w:t>
            </w:r>
          </w:p>
          <w:p w14:paraId="7B162DB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（1）失眠、神经衰弱：宜选择曲调低吟、缓慢轻悠的乐曲，以达到宁心、安神的目的，如《二泉映月》《春江花月夜》《摇篮曲》《渔舟唱晚》《平沙落雁》等。</w:t>
            </w:r>
          </w:p>
          <w:p w14:paraId="73167EE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（2）忧郁症、焦虑症宜用曲调欢乐兴奋、朝气蓬勃的曲目，具有舒郁解闷的功能，如《喜洋洋》《彩云追月》《高山流水》《假日的海滩》《锦上花》《水上音乐》等。</w:t>
            </w:r>
          </w:p>
          <w:p w14:paraId="5032314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（3）高血压、冠心病等宜选用悠然轻松的古典乐曲，如《春江花月夜》《渔舟唱晚》《江河水》等。</w:t>
            </w:r>
          </w:p>
          <w:p w14:paraId="1351576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（4）食欲缺乏、消化不良宜选用优雅亲切、悦耳动听的曲目，以增强食欲和胃肠功能，如《平湖秋月》《阳关三叠》《金蛇狂舞》《花好月圆》《欢乐舞曲》等。</w:t>
            </w:r>
          </w:p>
          <w:p w14:paraId="7934EE5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（5）经前期紧张综合征宜选用欢乐轻快、能放松情绪的乐曲，用以缓解乳房胀痛、精神紧张等症，如《江南好》《春风得意》《牧歌》《步步高》《翠湖春晓》等。</w:t>
            </w:r>
          </w:p>
          <w:p w14:paraId="1895B21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 常用的音乐处方　音乐处方，主要是针对患者的具体情况，选择相应的音乐曲目，以促使身体康复。现介绍常用的音乐处方如下。</w:t>
            </w:r>
          </w:p>
          <w:p w14:paraId="031C726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开郁类：音乐节奏鲜明，优美动听，具有怡悦情志、舒肝解郁的功效。可用于调畅抑郁情绪，使精神心理趋于常态，用于情志郁结所致的各种病症。如《光明行》《喜洋洋》《步步高》《春天来了》《雨打芭蕉》《阳关三叠》《莫愁啊莫愁》《高山流水》等。</w:t>
            </w:r>
          </w:p>
          <w:p w14:paraId="001D112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安神镇静类：音乐轻缓低吟，柔和优美，清幽和谐，具有宁心安神、远志除烦的功效。可消除紧张焦虑的情绪，用于情志焦躁的各种病症。如《二泉映月》《春江花月夜》《平沙落雁》《梅花三弄》《江南好》《平湖秋月》《烛影摇红》《出水莲》《春思》《圣母颂》《梦幻曲》《银河会》《仲夏夜之梦》等。</w:t>
            </w:r>
          </w:p>
          <w:p w14:paraId="388846B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制怒类：音乐低沉伤感，凄惨悲哀，具有抑制狂躁、愤怒，减轻情绪亢奋的功效。可用于情志偏激、易怒及喜笑不休症、狂躁症者。如《江河水》《汉宫秋月》《塞上曲》《春江花月夜》《平沙落雁》《仙女牧羊》《小桃红》《三套车》等。</w:t>
            </w:r>
          </w:p>
          <w:p w14:paraId="5DE2353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（4）止痛类：①止心绞痛方：宜选择悠然轻快、清丽流畅的乐曲，如《春之歌》《小夜曲》《夜莺》《空山鸟语》等。②止头痛类方：主要用于情志恼怒所致的头痛，如《阳</w:t>
            </w:r>
          </w:p>
          <w:p w14:paraId="63FBAA5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关三叠》《渔舟唱晚》等。还可根据“悲胜怒”的原理，选择一些悲哀低沉的曲子，如《悲</w:t>
            </w:r>
          </w:p>
          <w:p w14:paraId="32A9382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歌》《双声恨》等。</w:t>
            </w:r>
          </w:p>
          <w:p w14:paraId="5211DA1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（5）激昂类：音乐高亢激昂，曲调雄壮，具有激昂情绪、振奋勇气的功效。可以减轻患者低沉消极、悲观失望的情绪。如《义勇军进行曲》《国际歌》《欢乐颂》《霹雳行》《黄河大合唱》《大刀进行曲》等。</w:t>
            </w:r>
          </w:p>
          <w:p w14:paraId="17A7599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6）健脑益智类：①少儿增智方：少年儿童时期可采用音乐以早期开发智力、健脑益智。常用的乐曲有《花好月圆》《小草》《太湖水》《娱乐升平》《新疆之春》《小天鹅舞曲》《杜鹃圆舞曲》《空山鸟语》等。这些乐曲还可用于弱智儿童的康复医疗。</w:t>
            </w:r>
          </w:p>
          <w:p w14:paraId="379C03C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②中老年益智方：本方的特点是选听幼年或年轻时熟悉或喜欢的歌曲，以唤回失去的记忆，推迟大脑功能的衰退。如《草原之夜》《康定情歌》《茉莉花》《嘉陵江上》《八月桂花遍地开》《浏阳河》《兰花花》等。</w:t>
            </w:r>
          </w:p>
          <w:p w14:paraId="7A29017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5. 应用与评价　音乐治疗应选择一个安静的地方，光线不宜过强。音乐的声音应由小逐渐增强，音量恰到好处。每次接受治疗的时间不宜持续过长，一般来说，以20 ～ 40 分钟为宜，每天 1 ～ 2 次。音乐对人心身的调节作用是肯定的，音乐疗法在心身疾病治疗康复上有广阔的应用前景，但音乐对人的影响包括音乐自身的节奏、旋律、节拍、调式、音色等固有内容外，听者的接受水平，包括年龄、文化程度、民族、语言、对音乐的喜好程度亦对音乐治疗的疗效有一定影响。这在一定程度上制约了音乐治疗的普及推广。</w:t>
            </w:r>
          </w:p>
          <w:p w14:paraId="1BD8ACB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（六）集体心理护理法</w:t>
            </w:r>
          </w:p>
          <w:p w14:paraId="4CA4F81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概念　集体心理护理法，就是组织一组病情类似的患者进行系统的、有步骤的讲解和讨论，解决共同的有关问题（如恶性肿瘤的发生、发展规律与防治知识等），患者通过听课，联系实际，自我分析，可以消除对各种疾病的疑虑和错误想法。也可邀请已治愈的患者进行现身说法，介绍经验，互相交流，学习启发，以增强信心，使治疗效果更为理想。还可以集体做放松训练。集体心理治疗的治疗机制包括以下几个方面。</w:t>
            </w:r>
          </w:p>
          <w:p w14:paraId="4BC50CE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集体的情感支持：在集体里，个人通过被他人接受和容纳而产生归属感；通过倾诉与发泄获得他人关心安慰；经过相互交流经验，发现并不是只有自己一人有此遭遇，经由这种共同性的发现而获得解脱；参与者通过共同面对问题进而产生摆脱困境或解决问题的信心，对未来产生希望。</w:t>
            </w:r>
          </w:p>
          <w:p w14:paraId="2B357F2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集体的相互学习：在集体治疗中，集体成员不仅可以交换认知的经验，还可以直接观察和模仿别人的行为举止。成员间可直接表达自己的思想，或体验别人的经验与技巧并与自己对比，这对于生活经验不多的人极为重要。</w:t>
            </w:r>
          </w:p>
          <w:p w14:paraId="2DEF26F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集体的正性体验：对于没有体验过完整家庭温暖或亲密的亲友关系、对人际交往持负性态度的人，很需要尝试正性的群体体验。集体治疗能够帮助个人学会帮助别人，为他人着想，以利人利己获得和谐的共同生活。</w:t>
            </w:r>
          </w:p>
          <w:p w14:paraId="7768780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（4）学习集体的性质与系统：通过集体治疗，集体成员能够体会集体的“系统”性质，即集体是由各个个体（集体成员）组成的整体，个体之间相互影响，而一个良性的整体需要个体协作以获得平衡。</w:t>
            </w:r>
          </w:p>
          <w:p w14:paraId="3BC6A09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5）重复与矫正与“原生家庭经验”：集体心理治疗还有一些特殊的治疗机制，如重复与矫正与“原生家庭经验”。所谓“原生家庭经验”指个人小时候的家庭关系的体验。因为家庭是个人最早体验的群体，因此称为“原生”的群体经验。</w:t>
            </w:r>
          </w:p>
          <w:p w14:paraId="2F0AC67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6）支持体验“情感矫正经验”：集体心理治疗的另一个特殊机制就是让所有成员有“情感矫正经验”的体会。情感矫正经验认为单靠认知上的领悟不能改善问题，还必须加以情感上的矫正。最好让来访者重复面对遭遇的心理创伤或面对处理的问题，在治疗师和集体的保护下重复处理，以便抛弃和纠正遗留的不良情感。</w:t>
            </w:r>
          </w:p>
          <w:p w14:paraId="791A2EE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方法　集体心理治疗方法大致可以分为两大类。一类是着重于个体作用的集体心理治疗，另一类是着重于集体作用的集体心理治疗。多种心理治疗方法，包括行为疗法、松弛训练、音乐治疗等，都可以在集体条件下进行。在这类体治疗中，主要目的是将治疗手段直接应用于集体中的每一个人。</w:t>
            </w:r>
          </w:p>
          <w:p w14:paraId="696E361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 适应证及评价　进行集体心理治疗的参与者常具有疾病及相关问题的共性，主</w:t>
            </w:r>
          </w:p>
          <w:p w14:paraId="39ECE35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要有：</w:t>
            </w:r>
          </w:p>
          <w:p w14:paraId="1FC3873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（1）焦虑、抑郁、失眠、疼痛等。</w:t>
            </w:r>
          </w:p>
          <w:p w14:paraId="33D33FC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（2）心身疾病，尤其是各种慢性躯体疾病患者，旨在改善继发的心理问题。</w:t>
            </w:r>
          </w:p>
          <w:p w14:paraId="0E79846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（3）各种应激性及适应性问题。</w:t>
            </w:r>
          </w:p>
          <w:p w14:paraId="5FEF961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（4）疾病教育、健康教育、家属教育。</w:t>
            </w:r>
          </w:p>
          <w:p w14:paraId="27D2D84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color w:val="538135"/>
                <w:kern w:val="2"/>
                <w:sz w:val="21"/>
                <w:szCs w:val="21"/>
                <w:lang w:val="en-US" w:eastAsia="zh-CN" w:bidi="ar"/>
              </w:rPr>
            </w:pPr>
            <w:r>
              <w:rPr>
                <w:rFonts w:hint="default" w:ascii="宋体" w:hAnsi="宋体" w:eastAsia="宋体" w:cs="宋体"/>
                <w:b w:val="0"/>
                <w:bCs/>
                <w:color w:val="000000"/>
                <w:kern w:val="2"/>
                <w:sz w:val="21"/>
                <w:szCs w:val="21"/>
                <w:lang w:val="en-US" w:eastAsia="zh-CN" w:bidi="ar"/>
              </w:rPr>
              <w:t>相对于个别心理护理而言，集体心理护理具有省时省力的特点，且集体中成员间相互影响，可起到积极的治疗作用，这一点是其他疗法无法比拟的。</w:t>
            </w:r>
          </w:p>
          <w:p w14:paraId="7B452E52">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46EB434">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w:t>
            </w:r>
            <w:r>
              <w:rPr>
                <w:rFonts w:hint="eastAsia" w:ascii="Times New Roman" w:hAnsi="Times New Roman"/>
                <w:b/>
                <w:szCs w:val="24"/>
                <w:lang w:val="en-US" w:eastAsia="zh-CN"/>
              </w:rPr>
              <w:t>心理护理方法的基本理论知</w:t>
            </w:r>
            <w:r>
              <w:rPr>
                <w:rFonts w:hint="eastAsia" w:ascii="Times New Roman" w:hAnsi="Times New Roman"/>
                <w:b/>
                <w:szCs w:val="24"/>
              </w:rPr>
              <w:t>识。</w:t>
            </w:r>
          </w:p>
        </w:tc>
      </w:tr>
      <w:tr w14:paraId="3E5FD97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5CA356AD">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E4592DB">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D8E6CC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1DA8D9C">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展示简笔画的概念</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，让学生知道与患者建立了良好的关系，缓解了患者的心理压力，护理取得了一定的效果。在临床护理工作中，心理支持疗法是最常用的基本方法之一。</w:t>
            </w:r>
          </w:p>
        </w:tc>
        <w:tc>
          <w:tcPr>
            <w:tcW w:w="1366" w:type="dxa"/>
            <w:tcBorders>
              <w:tl2br w:val="nil"/>
              <w:tr2bl w:val="nil"/>
            </w:tcBorders>
            <w:vAlign w:val="center"/>
          </w:tcPr>
          <w:p w14:paraId="587EDAF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014079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450C1EEB">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15C9353F">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93D0533">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简述集体心理护理法。</w:t>
            </w:r>
          </w:p>
        </w:tc>
        <w:tc>
          <w:tcPr>
            <w:tcW w:w="1366" w:type="dxa"/>
            <w:tcBorders>
              <w:tl2br w:val="nil"/>
              <w:tr2bl w:val="nil"/>
            </w:tcBorders>
            <w:vAlign w:val="center"/>
          </w:tcPr>
          <w:p w14:paraId="2CDC1E58">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761D369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43010277">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5E92D934">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激发学生兴趣的方法还有很多，只要教师结合学生的身心特点，从教学实际出发，合理选用，就必须能调动学生的学习进取性，使他们主动参与到课堂学习中去。</w:t>
            </w:r>
          </w:p>
        </w:tc>
      </w:tr>
    </w:tbl>
    <w:p w14:paraId="7F866631"/>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AC49416A-B755-4614-B533-937172A92B7B}"/>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775B16B5-04DB-44CA-9DEB-718CDAD20E05}"/>
  </w:font>
  <w:font w:name="微软雅黑">
    <w:panose1 w:val="020B0503020204020204"/>
    <w:charset w:val="86"/>
    <w:family w:val="auto"/>
    <w:pitch w:val="default"/>
    <w:sig w:usb0="80000287" w:usb1="2ACF3C50" w:usb2="00000016" w:usb3="00000000" w:csb0="0004001F" w:csb1="00000000"/>
    <w:embedRegular r:id="rId3" w:fontKey="{0A771ED8-9C76-4651-B082-6D409309E886}"/>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微软简老宋">
    <w:panose1 w:val="00000000000000000000"/>
    <w:charset w:val="00"/>
    <w:family w:val="auto"/>
    <w:pitch w:val="default"/>
    <w:sig w:usb0="00000000" w:usb1="00000000" w:usb2="00000000" w:usb3="00000000" w:csb0="00000000" w:csb1="00000000"/>
    <w:embedRegular r:id="rId4" w:fontKey="{D9CB5ADC-A85B-4BCC-A573-A835574BA068}"/>
  </w:font>
  <w:font w:name="汉仪菱心体简">
    <w:panose1 w:val="02010400000101010101"/>
    <w:charset w:val="86"/>
    <w:family w:val="auto"/>
    <w:pitch w:val="default"/>
    <w:sig w:usb0="00000001" w:usb1="080E0800" w:usb2="00000002" w:usb3="00000000" w:csb0="00040000" w:csb1="00000000"/>
    <w:embedRegular r:id="rId5" w:fontKey="{486D0D5B-62C9-44FE-A594-4409DB5A41C5}"/>
  </w:font>
  <w:font w:name="方正大标宋简体">
    <w:panose1 w:val="02000000000000000000"/>
    <w:charset w:val="86"/>
    <w:family w:val="auto"/>
    <w:pitch w:val="default"/>
    <w:sig w:usb0="00000001" w:usb1="080E0000" w:usb2="00000000" w:usb3="00000000" w:csb0="00040000" w:csb1="00000000"/>
  </w:font>
  <w:font w:name="汉仪铸字美心体简">
    <w:panose1 w:val="00020600040101010101"/>
    <w:charset w:val="86"/>
    <w:family w:val="auto"/>
    <w:pitch w:val="default"/>
    <w:sig w:usb0="8000003F" w:usb1="0ACB7C5A" w:usb2="00000016" w:usb3="00000000" w:csb0="0004009F" w:csb1="00000000"/>
  </w:font>
  <w:font w:name="汉仪超粗宋简">
    <w:panose1 w:val="02010600000101010101"/>
    <w:charset w:val="86"/>
    <w:family w:val="auto"/>
    <w:pitch w:val="default"/>
    <w:sig w:usb0="00000001" w:usb1="080E0800" w:usb2="00000002" w:usb3="00000000" w:csb0="00040000" w:csb1="00000000"/>
  </w:font>
  <w:font w:name="WPS灵秀黑">
    <w:panose1 w:val="00000000000000000000"/>
    <w:charset w:val="86"/>
    <w:family w:val="auto"/>
    <w:pitch w:val="default"/>
    <w:sig w:usb0="00000001" w:usb1="08000000" w:usb2="00000000" w:usb3="00000000" w:csb0="00040001" w:csb1="00000000"/>
  </w:font>
  <w:font w:name="仿宋">
    <w:panose1 w:val="02010609060101010101"/>
    <w:charset w:val="86"/>
    <w:family w:val="auto"/>
    <w:pitch w:val="default"/>
    <w:sig w:usb0="800002BF" w:usb1="38CF7CFA" w:usb2="00000016" w:usb3="00000000" w:csb0="00040001" w:csb1="00000000"/>
  </w:font>
  <w:font w:name="汉仪铸字超然体简">
    <w:panose1 w:val="00020600040101010101"/>
    <w:charset w:val="86"/>
    <w:family w:val="auto"/>
    <w:pitch w:val="default"/>
    <w:sig w:usb0="8000003F" w:usb1="2ACB7C5A" w:usb2="00000016" w:usb3="00000000" w:csb0="0004009F" w:csb1="00000000"/>
  </w:font>
  <w:font w:name="方正公文小标宋">
    <w:panose1 w:val="02000500000000000000"/>
    <w:charset w:val="86"/>
    <w:family w:val="auto"/>
    <w:pitch w:val="default"/>
    <w:sig w:usb0="A00002BF" w:usb1="38CF7CFA" w:usb2="00000016" w:usb3="00000000" w:csb0="00040001" w:csb1="00000000"/>
  </w:font>
  <w:font w:name="华康少女文字W5">
    <w:panose1 w:val="040F0509000000000000"/>
    <w:charset w:val="86"/>
    <w:family w:val="auto"/>
    <w:pitch w:val="default"/>
    <w:sig w:usb0="00000001" w:usb1="08010000" w:usb2="00000012" w:usb3="00000000" w:csb0="00040000" w:csb1="00000000"/>
  </w:font>
  <w:font w:name="华文行楷">
    <w:panose1 w:val="02010800040101010101"/>
    <w:charset w:val="86"/>
    <w:family w:val="auto"/>
    <w:pitch w:val="default"/>
    <w:sig w:usb0="00000001" w:usb1="080F0000" w:usb2="00000000" w:usb3="00000000" w:csb0="00040000" w:csb1="00000000"/>
  </w:font>
  <w:font w:name="微软简隶书">
    <w:panose1 w:val="00000000000000000000"/>
    <w:charset w:val="00"/>
    <w:family w:val="auto"/>
    <w:pitch w:val="default"/>
    <w:sig w:usb0="00000000" w:usb1="00000000" w:usb2="00000000" w:usb3="00000000" w:csb0="00000000" w:csb1="00000000"/>
  </w:font>
  <w:font w:name="微软繁黑体">
    <w:panose1 w:val="00000000000000000000"/>
    <w:charset w:val="00"/>
    <w:family w:val="auto"/>
    <w:pitch w:val="default"/>
    <w:sig w:usb0="00000000" w:usb1="00000000" w:usb2="00000000" w:usb3="00000000" w:csb0="00000000" w:csb1="00000000"/>
  </w:font>
  <w:font w:name="微软雅黑 Light">
    <w:panose1 w:val="020B0502040204020203"/>
    <w:charset w:val="86"/>
    <w:family w:val="auto"/>
    <w:pitch w:val="default"/>
    <w:sig w:usb0="80000287" w:usb1="2ACF0010" w:usb2="00000016" w:usb3="00000000" w:csb0="0004001F" w:csb1="00000000"/>
  </w:font>
  <w:font w:name="微软简综艺">
    <w:panose1 w:val="02010609000101010101"/>
    <w:charset w:val="00"/>
    <w:family w:val="auto"/>
    <w:pitch w:val="default"/>
    <w:sig w:usb0="00000000" w:usb1="00000000" w:usb2="00000000" w:usb3="00000000" w:csb0="00000000" w:csb1="00000000"/>
  </w:font>
  <w:font w:name="微软简楷体">
    <w:panose1 w:val="00000000000000000000"/>
    <w:charset w:val="00"/>
    <w:family w:val="auto"/>
    <w:pitch w:val="default"/>
    <w:sig w:usb0="00000000" w:usb1="00000000" w:usb2="00000000" w:usb3="00000000" w:csb0="00000000" w:csb1="00000000"/>
  </w:font>
  <w:font w:name="思源宋体 CN Heavy">
    <w:panose1 w:val="02020900000000000000"/>
    <w:charset w:val="86"/>
    <w:family w:val="auto"/>
    <w:pitch w:val="default"/>
    <w:sig w:usb0="20000083" w:usb1="2ADF3C10" w:usb2="00000016" w:usb3="00000000" w:csb0="60060107" w:csb1="00000000"/>
  </w:font>
  <w:font w:name="MS PGothic">
    <w:panose1 w:val="020B0600070205080204"/>
    <w:charset w:val="80"/>
    <w:family w:val="auto"/>
    <w:pitch w:val="default"/>
    <w:sig w:usb0="E00002FF" w:usb1="6AC7FDFB" w:usb2="08000012" w:usb3="00000000" w:csb0="4002009F" w:csb1="DFD7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2FA082F"/>
    <w:rsid w:val="06147E59"/>
    <w:rsid w:val="0888458F"/>
    <w:rsid w:val="0AC91BFE"/>
    <w:rsid w:val="0C195395"/>
    <w:rsid w:val="0E3C75E8"/>
    <w:rsid w:val="10CA7EC9"/>
    <w:rsid w:val="115A177E"/>
    <w:rsid w:val="1C60574F"/>
    <w:rsid w:val="1FB84519"/>
    <w:rsid w:val="2003061B"/>
    <w:rsid w:val="20F13C9B"/>
    <w:rsid w:val="21BF17F5"/>
    <w:rsid w:val="223109A8"/>
    <w:rsid w:val="238347DF"/>
    <w:rsid w:val="24B477DD"/>
    <w:rsid w:val="278141AB"/>
    <w:rsid w:val="28B578A7"/>
    <w:rsid w:val="2910443B"/>
    <w:rsid w:val="2A53737E"/>
    <w:rsid w:val="2B2A72D4"/>
    <w:rsid w:val="314B20D2"/>
    <w:rsid w:val="322A12C5"/>
    <w:rsid w:val="337D6587"/>
    <w:rsid w:val="34AD60CD"/>
    <w:rsid w:val="34B67F89"/>
    <w:rsid w:val="35250425"/>
    <w:rsid w:val="35AF77A0"/>
    <w:rsid w:val="368D542E"/>
    <w:rsid w:val="388B134B"/>
    <w:rsid w:val="3B561D9F"/>
    <w:rsid w:val="3FB90C6E"/>
    <w:rsid w:val="436C72A2"/>
    <w:rsid w:val="43CD7F64"/>
    <w:rsid w:val="44B33A23"/>
    <w:rsid w:val="45C91BBA"/>
    <w:rsid w:val="49F8701E"/>
    <w:rsid w:val="4A2D19BE"/>
    <w:rsid w:val="4B221C9D"/>
    <w:rsid w:val="4C7F0E23"/>
    <w:rsid w:val="4D357738"/>
    <w:rsid w:val="51E57DEC"/>
    <w:rsid w:val="53AC1956"/>
    <w:rsid w:val="582E68E8"/>
    <w:rsid w:val="591470C9"/>
    <w:rsid w:val="5A7C6694"/>
    <w:rsid w:val="5BA7046C"/>
    <w:rsid w:val="5EE412EC"/>
    <w:rsid w:val="5FFC3909"/>
    <w:rsid w:val="600E33E1"/>
    <w:rsid w:val="622A303A"/>
    <w:rsid w:val="6A915674"/>
    <w:rsid w:val="70562E59"/>
    <w:rsid w:val="705D4A5A"/>
    <w:rsid w:val="723010AC"/>
    <w:rsid w:val="738437CC"/>
    <w:rsid w:val="78D17D78"/>
    <w:rsid w:val="7E1F5A45"/>
    <w:rsid w:val="7ECA7A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40</Pages>
  <Words>12209</Words>
  <Characters>12773</Characters>
  <Lines>1</Lines>
  <Paragraphs>1</Paragraphs>
  <TotalTime>1</TotalTime>
  <ScaleCrop>false</ScaleCrop>
  <LinksUpToDate>false</LinksUpToDate>
  <CharactersWithSpaces>13059</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2025-07-22T05:09:24Z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BE2F5B7D08574E8987331E63DEC7E95E_13</vt:lpwstr>
  </property>
  <property fmtid="{D5CDD505-2E9C-101B-9397-08002B2CF9AE}" pid="4" name="KSOTemplateDocerSaveRecord">
    <vt:lpwstr>eyJoZGlkIjoiOTcxZjc4Y2ViNTBlZDVmZTI3YTAxZGE1NWVmM2E2NDEiLCJ1c2VySWQiOiI0MDMzMDA2MzYifQ==</vt:lpwstr>
  </property>
</Properties>
</file>